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B8FE" w14:textId="77777777" w:rsidR="005C4FA9" w:rsidRPr="00410350" w:rsidRDefault="005C4FA9" w:rsidP="005C4FA9">
      <w:pPr>
        <w:jc w:val="center"/>
        <w:rPr>
          <w:b/>
          <w:bCs/>
          <w:sz w:val="36"/>
          <w:szCs w:val="36"/>
          <w:lang w:val="fr-BE"/>
        </w:rPr>
      </w:pPr>
      <w:r w:rsidRPr="00410350">
        <w:rPr>
          <w:b/>
          <w:bCs/>
          <w:sz w:val="36"/>
          <w:szCs w:val="36"/>
          <w:lang w:val="fr-BE"/>
        </w:rPr>
        <w:t>Fonds Léon en Marcelle Courtin-Bouché</w:t>
      </w:r>
    </w:p>
    <w:p w14:paraId="115AC94F" w14:textId="77777777" w:rsidR="005C4FA9" w:rsidRPr="00410350" w:rsidRDefault="005C4FA9" w:rsidP="005C4FA9">
      <w:pPr>
        <w:jc w:val="center"/>
        <w:rPr>
          <w:b/>
          <w:bCs/>
          <w:sz w:val="36"/>
          <w:szCs w:val="36"/>
          <w:lang w:val="fr-BE"/>
        </w:rPr>
      </w:pPr>
    </w:p>
    <w:p w14:paraId="62E997CA" w14:textId="77777777" w:rsidR="005C4FA9" w:rsidRPr="00410350" w:rsidRDefault="005C4FA9" w:rsidP="005C4FA9">
      <w:pPr>
        <w:jc w:val="center"/>
        <w:rPr>
          <w:b/>
          <w:bCs/>
          <w:sz w:val="36"/>
          <w:szCs w:val="36"/>
          <w:lang w:val="fr-BE"/>
        </w:rPr>
      </w:pPr>
      <w:r w:rsidRPr="00410350">
        <w:rPr>
          <w:b/>
          <w:bCs/>
          <w:sz w:val="36"/>
          <w:szCs w:val="36"/>
          <w:lang w:val="fr-BE"/>
        </w:rPr>
        <w:t xml:space="preserve">Nota </w:t>
      </w:r>
      <w:proofErr w:type="spellStart"/>
      <w:r w:rsidRPr="00410350">
        <w:rPr>
          <w:b/>
          <w:bCs/>
          <w:sz w:val="36"/>
          <w:szCs w:val="36"/>
          <w:lang w:val="fr-BE"/>
        </w:rPr>
        <w:t>voor</w:t>
      </w:r>
      <w:proofErr w:type="spellEnd"/>
      <w:r w:rsidRPr="00410350">
        <w:rPr>
          <w:b/>
          <w:bCs/>
          <w:sz w:val="36"/>
          <w:szCs w:val="36"/>
          <w:lang w:val="fr-BE"/>
        </w:rPr>
        <w:t xml:space="preserve"> de </w:t>
      </w:r>
      <w:proofErr w:type="spellStart"/>
      <w:r w:rsidRPr="00410350">
        <w:rPr>
          <w:b/>
          <w:bCs/>
          <w:sz w:val="36"/>
          <w:szCs w:val="36"/>
          <w:lang w:val="fr-BE"/>
        </w:rPr>
        <w:t>kandidaten</w:t>
      </w:r>
      <w:proofErr w:type="spellEnd"/>
    </w:p>
    <w:p w14:paraId="36711426" w14:textId="77777777" w:rsidR="005C4FA9" w:rsidRDefault="005C4FA9" w:rsidP="005C4FA9">
      <w:pPr>
        <w:rPr>
          <w:b/>
          <w:bCs/>
          <w:sz w:val="28"/>
          <w:szCs w:val="28"/>
          <w:lang w:val="fr-BE"/>
        </w:rPr>
      </w:pPr>
    </w:p>
    <w:p w14:paraId="2B1EC1A2" w14:textId="77777777" w:rsidR="005C4FA9" w:rsidRDefault="005C4FA9" w:rsidP="005C4FA9">
      <w:pPr>
        <w:jc w:val="center"/>
        <w:rPr>
          <w:b/>
          <w:bCs/>
          <w:sz w:val="28"/>
          <w:szCs w:val="28"/>
          <w:lang w:val="fr-BE"/>
        </w:rPr>
      </w:pPr>
      <w:r>
        <w:rPr>
          <w:b/>
          <w:bCs/>
          <w:sz w:val="28"/>
          <w:szCs w:val="28"/>
          <w:lang w:val="fr-BE"/>
        </w:rPr>
        <w:t>____________________________________</w:t>
      </w:r>
    </w:p>
    <w:p w14:paraId="55F736CC" w14:textId="77777777" w:rsidR="00310C7A" w:rsidRPr="00AA1594" w:rsidRDefault="00310C7A" w:rsidP="00310C7A">
      <w:pPr>
        <w:jc w:val="center"/>
        <w:rPr>
          <w:b/>
          <w:sz w:val="32"/>
          <w:szCs w:val="32"/>
        </w:rPr>
      </w:pPr>
    </w:p>
    <w:p w14:paraId="07FE0CE0" w14:textId="77777777" w:rsidR="00310C7A" w:rsidRPr="00AA1594" w:rsidRDefault="00310C7A" w:rsidP="00310C7A">
      <w:pPr>
        <w:rPr>
          <w:b/>
          <w:bCs/>
          <w:sz w:val="28"/>
          <w:szCs w:val="28"/>
        </w:rPr>
      </w:pPr>
    </w:p>
    <w:p w14:paraId="38409BE8" w14:textId="77777777" w:rsidR="00310C7A" w:rsidRPr="00410350" w:rsidRDefault="00310C7A" w:rsidP="00310C7A">
      <w:pPr>
        <w:numPr>
          <w:ilvl w:val="0"/>
          <w:numId w:val="11"/>
        </w:numPr>
        <w:rPr>
          <w:b/>
          <w:bCs/>
          <w:sz w:val="28"/>
          <w:szCs w:val="28"/>
          <w:u w:val="single"/>
        </w:rPr>
      </w:pPr>
      <w:r w:rsidRPr="00410350">
        <w:rPr>
          <w:b/>
          <w:bCs/>
          <w:sz w:val="28"/>
          <w:szCs w:val="28"/>
          <w:u w:val="single"/>
        </w:rPr>
        <w:t>Doel van het Fonds</w:t>
      </w:r>
    </w:p>
    <w:p w14:paraId="21A9E568" w14:textId="77777777" w:rsidR="00310C7A" w:rsidRPr="00AA1594" w:rsidRDefault="00310C7A" w:rsidP="00310C7A">
      <w:pPr>
        <w:ind w:left="1080"/>
        <w:rPr>
          <w:b/>
          <w:bCs/>
        </w:rPr>
      </w:pPr>
    </w:p>
    <w:p w14:paraId="5097D052" w14:textId="295072C1" w:rsidR="00310C7A" w:rsidRPr="00AA1594" w:rsidRDefault="00310C7A" w:rsidP="00A77112">
      <w:pPr>
        <w:widowControl w:val="0"/>
        <w:tabs>
          <w:tab w:val="left" w:pos="9356"/>
        </w:tabs>
        <w:ind w:right="-1"/>
        <w:jc w:val="both"/>
        <w:rPr>
          <w:b/>
        </w:rPr>
      </w:pPr>
      <w:r w:rsidRPr="00AA1594">
        <w:t xml:space="preserve">Het </w:t>
      </w:r>
      <w:r w:rsidRPr="00AA1594">
        <w:rPr>
          <w:b/>
          <w:i/>
        </w:rPr>
        <w:t xml:space="preserve">Fonds Léon en Marcelle </w:t>
      </w:r>
      <w:proofErr w:type="spellStart"/>
      <w:r w:rsidRPr="00AA1594">
        <w:rPr>
          <w:b/>
          <w:i/>
        </w:rPr>
        <w:t>Courtin</w:t>
      </w:r>
      <w:proofErr w:type="spellEnd"/>
      <w:r w:rsidRPr="00AA1594">
        <w:rPr>
          <w:b/>
          <w:i/>
        </w:rPr>
        <w:t>-Bouché</w:t>
      </w:r>
      <w:r w:rsidRPr="00AA1594">
        <w:t xml:space="preserve"> werd opgericht in 2006 bij</w:t>
      </w:r>
      <w:r w:rsidR="009B0811">
        <w:t xml:space="preserve"> </w:t>
      </w:r>
      <w:r w:rsidRPr="00AA1594">
        <w:t xml:space="preserve">de Koning Boudewijnstichting. Het Fonds wil het roerend cultureel erfgoed </w:t>
      </w:r>
      <w:r w:rsidR="00343F5E">
        <w:t xml:space="preserve">van Belgische kunstenaars </w:t>
      </w:r>
      <w:r w:rsidRPr="00AA1594">
        <w:t>veiligstellen</w:t>
      </w:r>
      <w:r w:rsidR="005E7F8B">
        <w:t xml:space="preserve"> en</w:t>
      </w:r>
      <w:r w:rsidRPr="00AA1594">
        <w:t xml:space="preserve"> ondersteunt in het bijzonder </w:t>
      </w:r>
      <w:r w:rsidRPr="00AA1594">
        <w:rPr>
          <w:b/>
        </w:rPr>
        <w:t>de aankoop, de promotie, de restauratie, de conservatie en de valorisatie in de breedste betekenis van het woord van kunstwerken van Belgische kunstenaars door de tijden heen</w:t>
      </w:r>
      <w:r w:rsidRPr="00BB3095">
        <w:rPr>
          <w:b/>
        </w:rPr>
        <w:t>, met uitzondering van hedendaagse kunstenaars.</w:t>
      </w:r>
      <w:r w:rsidRPr="00AA1594">
        <w:rPr>
          <w:b/>
        </w:rPr>
        <w:t xml:space="preserve"> </w:t>
      </w:r>
    </w:p>
    <w:p w14:paraId="6B1FB6FF" w14:textId="77777777" w:rsidR="00310C7A" w:rsidRPr="00AA1594" w:rsidRDefault="00310C7A" w:rsidP="00310C7A"/>
    <w:p w14:paraId="3ABC5357" w14:textId="77777777" w:rsidR="00310C7A" w:rsidRPr="00AA1594" w:rsidRDefault="00310C7A" w:rsidP="00310C7A">
      <w:r w:rsidRPr="00AA1594">
        <w:t>Het kan bijvoorbeeld gaan om</w:t>
      </w:r>
    </w:p>
    <w:p w14:paraId="65D61070" w14:textId="77777777" w:rsidR="00310C7A" w:rsidRPr="00AA1594" w:rsidRDefault="00310C7A" w:rsidP="00310C7A"/>
    <w:p w14:paraId="60417EBD" w14:textId="77777777" w:rsidR="00310C7A" w:rsidRPr="00AA1594" w:rsidRDefault="005C4FA9" w:rsidP="00310C7A">
      <w:pPr>
        <w:numPr>
          <w:ilvl w:val="1"/>
          <w:numId w:val="8"/>
        </w:numPr>
        <w:tabs>
          <w:tab w:val="clear" w:pos="1440"/>
          <w:tab w:val="left" w:pos="900"/>
        </w:tabs>
        <w:ind w:left="900" w:hanging="267"/>
      </w:pPr>
      <w:r>
        <w:rPr>
          <w:b/>
        </w:rPr>
        <w:t>d</w:t>
      </w:r>
      <w:r w:rsidR="00310C7A" w:rsidRPr="00AA1594">
        <w:rPr>
          <w:b/>
        </w:rPr>
        <w:t xml:space="preserve">e aankoop van </w:t>
      </w:r>
      <w:r w:rsidR="00310C7A" w:rsidRPr="00AA1594">
        <w:t xml:space="preserve"> kunstwerken van Belgische kunstenaars die een belangrijke plaats innemen binnen het werk van de kunstenaar of binnen openbare collecties</w:t>
      </w:r>
      <w:r>
        <w:t xml:space="preserve"> ;</w:t>
      </w:r>
      <w:r w:rsidR="00310C7A" w:rsidRPr="00AA1594">
        <w:t xml:space="preserve"> </w:t>
      </w:r>
    </w:p>
    <w:p w14:paraId="4BA801A2" w14:textId="77777777" w:rsidR="00310C7A" w:rsidRPr="00AA1594" w:rsidRDefault="00310C7A" w:rsidP="00310C7A">
      <w:pPr>
        <w:numPr>
          <w:ilvl w:val="1"/>
          <w:numId w:val="8"/>
        </w:numPr>
        <w:tabs>
          <w:tab w:val="clear" w:pos="1440"/>
          <w:tab w:val="num" w:pos="900"/>
        </w:tabs>
        <w:ind w:left="900" w:hanging="267"/>
      </w:pPr>
      <w:r w:rsidRPr="00AA1594">
        <w:t xml:space="preserve">de </w:t>
      </w:r>
      <w:r w:rsidRPr="00AA1594">
        <w:rPr>
          <w:b/>
          <w:bCs/>
        </w:rPr>
        <w:t>restauratie of</w:t>
      </w:r>
      <w:r w:rsidRPr="00AA1594">
        <w:t xml:space="preserve"> </w:t>
      </w:r>
      <w:r w:rsidRPr="00AA1594">
        <w:rPr>
          <w:b/>
          <w:bCs/>
        </w:rPr>
        <w:t>conservatie</w:t>
      </w:r>
      <w:r w:rsidRPr="00AA1594">
        <w:t xml:space="preserve"> van het Belgisch cultureel erfgoed naargelang de staat van het kunstwerk </w:t>
      </w:r>
      <w:r w:rsidR="005C4FA9">
        <w:t>;</w:t>
      </w:r>
    </w:p>
    <w:p w14:paraId="0753900D" w14:textId="77777777" w:rsidR="00310C7A" w:rsidRPr="00AA1594" w:rsidRDefault="00310C7A" w:rsidP="00310C7A">
      <w:pPr>
        <w:numPr>
          <w:ilvl w:val="1"/>
          <w:numId w:val="8"/>
        </w:numPr>
        <w:tabs>
          <w:tab w:val="clear" w:pos="1440"/>
          <w:tab w:val="num" w:pos="900"/>
        </w:tabs>
        <w:ind w:left="900" w:hanging="267"/>
      </w:pPr>
      <w:r w:rsidRPr="00AA1594">
        <w:rPr>
          <w:b/>
        </w:rPr>
        <w:t xml:space="preserve">een studie </w:t>
      </w:r>
      <w:r w:rsidRPr="00AA1594">
        <w:rPr>
          <w:bCs/>
        </w:rPr>
        <w:t>in het kader van de valorisatie van het</w:t>
      </w:r>
      <w:r w:rsidRPr="00AA1594">
        <w:rPr>
          <w:b/>
        </w:rPr>
        <w:t xml:space="preserve"> </w:t>
      </w:r>
      <w:r w:rsidRPr="00AA1594">
        <w:t>cultureel erfgoed van België : deze moet dan een aanzet kunnen zijn voor andere projecten</w:t>
      </w:r>
      <w:r w:rsidR="005C4FA9">
        <w:t xml:space="preserve"> ;</w:t>
      </w:r>
    </w:p>
    <w:p w14:paraId="2BCA014A" w14:textId="77777777" w:rsidR="00310C7A" w:rsidRPr="00AA1594" w:rsidRDefault="00310C7A" w:rsidP="00310C7A">
      <w:pPr>
        <w:numPr>
          <w:ilvl w:val="1"/>
          <w:numId w:val="8"/>
        </w:numPr>
        <w:tabs>
          <w:tab w:val="clear" w:pos="1440"/>
          <w:tab w:val="num" w:pos="900"/>
        </w:tabs>
        <w:ind w:left="900" w:hanging="267"/>
      </w:pPr>
      <w:r w:rsidRPr="00AA1594">
        <w:rPr>
          <w:b/>
        </w:rPr>
        <w:t>een belangrijke publicatie</w:t>
      </w:r>
      <w:r w:rsidRPr="00AA1594">
        <w:t xml:space="preserve"> die de waarde van het Belgische erfgoed in de kijker zet</w:t>
      </w:r>
      <w:r w:rsidR="005C4FA9">
        <w:t xml:space="preserve"> ;</w:t>
      </w:r>
      <w:r w:rsidRPr="00AA1594">
        <w:t xml:space="preserve"> </w:t>
      </w:r>
    </w:p>
    <w:p w14:paraId="7FA0410E" w14:textId="2634C2B4" w:rsidR="00310C7A" w:rsidRPr="00AA1594" w:rsidRDefault="00310C7A" w:rsidP="00310C7A">
      <w:pPr>
        <w:numPr>
          <w:ilvl w:val="1"/>
          <w:numId w:val="8"/>
        </w:numPr>
        <w:tabs>
          <w:tab w:val="clear" w:pos="1440"/>
          <w:tab w:val="num" w:pos="900"/>
        </w:tabs>
        <w:ind w:left="900" w:hanging="267"/>
      </w:pPr>
      <w:r w:rsidRPr="00AA1594">
        <w:t xml:space="preserve">elke actie die tot doel heeft </w:t>
      </w:r>
      <w:r w:rsidRPr="00AA1594">
        <w:rPr>
          <w:b/>
          <w:bCs/>
        </w:rPr>
        <w:t>de valorisatie</w:t>
      </w:r>
      <w:r w:rsidRPr="00AA1594">
        <w:t xml:space="preserve"> en de </w:t>
      </w:r>
      <w:r w:rsidRPr="00AA1594">
        <w:rPr>
          <w:b/>
        </w:rPr>
        <w:t xml:space="preserve">toegankelijkheid van het patrimonium binnen de Belgische instellingen te verbeteren </w:t>
      </w:r>
      <w:r w:rsidRPr="00AA1594">
        <w:t xml:space="preserve">Het Fonds verwacht in dit geval een heel concreet project. </w:t>
      </w:r>
    </w:p>
    <w:p w14:paraId="41ECB9BC" w14:textId="77777777" w:rsidR="00310C7A" w:rsidRPr="00AA1594" w:rsidRDefault="00310C7A" w:rsidP="00310C7A">
      <w:pPr>
        <w:tabs>
          <w:tab w:val="left" w:pos="567"/>
        </w:tabs>
      </w:pPr>
    </w:p>
    <w:p w14:paraId="319E40AF" w14:textId="04C5222D" w:rsidR="00310C7A" w:rsidRPr="00AA1594" w:rsidRDefault="00310C7A" w:rsidP="00310C7A">
      <w:r w:rsidRPr="00AA1594">
        <w:t>Het Fonds ziet roerend erfgoed zeer breed (schilderkunst, beeldhouwkunst, tapijtwerk, kunstwerken op papier… ). De tussenkomst van het Fonds is niet bedoeld voor de structurele personeelskosten (toezicht, gidswerk, animatie, etc.). Een dossier dat rekening houdt met de actualiteit is een meerwaarde.</w:t>
      </w:r>
    </w:p>
    <w:p w14:paraId="1F2435D2" w14:textId="77777777" w:rsidR="00310C7A" w:rsidRPr="00AA1594" w:rsidRDefault="00310C7A" w:rsidP="00310C7A"/>
    <w:p w14:paraId="4B316E43" w14:textId="77777777" w:rsidR="00310C7A" w:rsidRPr="00AA1594" w:rsidRDefault="00310C7A" w:rsidP="00310C7A">
      <w:r w:rsidRPr="00AA1594">
        <w:t xml:space="preserve">De werken die met de hulp van het Fonds worden aangekocht of behandeld, moeten </w:t>
      </w:r>
      <w:r w:rsidRPr="00AA1594">
        <w:rPr>
          <w:b/>
        </w:rPr>
        <w:t xml:space="preserve">toegankelijk zijn voor het publiek.  </w:t>
      </w:r>
      <w:r w:rsidRPr="00AA1594">
        <w:t xml:space="preserve">Van de aanvrager wordt eveneens een specifieke valorisatie verwacht. De verworven kunstwerken en documenten zullen in bewaring worden gegeven aan instellingen die beschikken over een voltijds bezoldigde conservator. Het Fonds blijft eigenaar van de werken maar zal niet tussenkomen in het dagelijks beheer. </w:t>
      </w:r>
    </w:p>
    <w:p w14:paraId="425FEA4A" w14:textId="77777777" w:rsidR="00310C7A" w:rsidRDefault="00310C7A" w:rsidP="00310C7A"/>
    <w:p w14:paraId="3B0EBDF3" w14:textId="77777777" w:rsidR="002A6E51" w:rsidRDefault="002A6E51" w:rsidP="00310C7A"/>
    <w:p w14:paraId="0BE5EF35" w14:textId="77777777" w:rsidR="002A6E51" w:rsidRPr="00AA1594" w:rsidRDefault="002A6E51" w:rsidP="00310C7A"/>
    <w:p w14:paraId="74ABEC93" w14:textId="77777777" w:rsidR="00310C7A" w:rsidRPr="00410FA0" w:rsidRDefault="00310C7A" w:rsidP="00310C7A">
      <w:pPr>
        <w:numPr>
          <w:ilvl w:val="0"/>
          <w:numId w:val="11"/>
        </w:numPr>
        <w:rPr>
          <w:b/>
          <w:bCs/>
          <w:sz w:val="28"/>
          <w:szCs w:val="28"/>
          <w:u w:val="single"/>
          <w:lang w:val="fr-BE"/>
        </w:rPr>
      </w:pPr>
      <w:r w:rsidRPr="00410FA0">
        <w:rPr>
          <w:b/>
          <w:bCs/>
          <w:sz w:val="28"/>
          <w:szCs w:val="28"/>
          <w:u w:val="single"/>
          <w:lang w:val="fr-BE"/>
        </w:rPr>
        <w:lastRenderedPageBreak/>
        <w:t>Budget</w:t>
      </w:r>
    </w:p>
    <w:p w14:paraId="029FBF7D" w14:textId="77777777" w:rsidR="00310C7A" w:rsidRPr="00AA1594" w:rsidRDefault="00310C7A" w:rsidP="00310C7A">
      <w:pPr>
        <w:rPr>
          <w:lang w:val="fr-BE"/>
        </w:rPr>
      </w:pPr>
    </w:p>
    <w:p w14:paraId="4581CA18" w14:textId="77777777" w:rsidR="00310C7A" w:rsidRPr="00AA1594" w:rsidRDefault="00310C7A" w:rsidP="00310C7A">
      <w:r w:rsidRPr="00AA1594">
        <w:t xml:space="preserve">Het </w:t>
      </w:r>
      <w:r w:rsidRPr="00AA1594">
        <w:rPr>
          <w:b/>
        </w:rPr>
        <w:t xml:space="preserve">jaarlijkse budget </w:t>
      </w:r>
      <w:r w:rsidRPr="00AA1594">
        <w:t xml:space="preserve">van het Fonds Léon en Marcelle </w:t>
      </w:r>
      <w:proofErr w:type="spellStart"/>
      <w:r w:rsidRPr="00AA1594">
        <w:t>Courtin</w:t>
      </w:r>
      <w:proofErr w:type="spellEnd"/>
      <w:r w:rsidRPr="00AA1594">
        <w:t xml:space="preserve">-Bouché is </w:t>
      </w:r>
      <w:r>
        <w:rPr>
          <w:b/>
        </w:rPr>
        <w:t>1</w:t>
      </w:r>
      <w:r w:rsidRPr="00AA1594">
        <w:rPr>
          <w:b/>
        </w:rPr>
        <w:t>50.000 €.</w:t>
      </w:r>
      <w:r w:rsidRPr="00AA1594">
        <w:t xml:space="preserve"> Deze som kan besteed worden aan één of meerdere projecten.</w:t>
      </w:r>
    </w:p>
    <w:p w14:paraId="1F32D097" w14:textId="77777777" w:rsidR="00310C7A" w:rsidRDefault="00310C7A" w:rsidP="00310C7A"/>
    <w:p w14:paraId="7B79017A" w14:textId="77777777" w:rsidR="005C4FA9" w:rsidRPr="00AA1594" w:rsidRDefault="005C4FA9" w:rsidP="00310C7A"/>
    <w:p w14:paraId="6C3A903E" w14:textId="77777777" w:rsidR="00310C7A" w:rsidRPr="00AA1594" w:rsidRDefault="00310C7A" w:rsidP="00310C7A"/>
    <w:p w14:paraId="1DBC7C28" w14:textId="77777777" w:rsidR="00310C7A" w:rsidRPr="00410FA0" w:rsidRDefault="00310C7A" w:rsidP="00310C7A">
      <w:pPr>
        <w:numPr>
          <w:ilvl w:val="0"/>
          <w:numId w:val="11"/>
        </w:numPr>
        <w:rPr>
          <w:b/>
          <w:bCs/>
          <w:sz w:val="28"/>
          <w:szCs w:val="28"/>
          <w:u w:val="single"/>
        </w:rPr>
      </w:pPr>
      <w:r w:rsidRPr="00410FA0">
        <w:rPr>
          <w:b/>
          <w:bCs/>
          <w:sz w:val="28"/>
          <w:szCs w:val="28"/>
          <w:u w:val="single"/>
        </w:rPr>
        <w:t>Selectieprocedure</w:t>
      </w:r>
    </w:p>
    <w:p w14:paraId="62F3D815" w14:textId="77777777" w:rsidR="00310C7A" w:rsidRPr="00AA1594" w:rsidRDefault="00310C7A" w:rsidP="00310C7A">
      <w:pPr>
        <w:rPr>
          <w:iCs/>
        </w:rPr>
      </w:pPr>
    </w:p>
    <w:p w14:paraId="2FB22865" w14:textId="77777777" w:rsidR="00310C7A" w:rsidRPr="00AA1594" w:rsidRDefault="00310C7A" w:rsidP="00310C7A">
      <w:r w:rsidRPr="00AA1594">
        <w:t xml:space="preserve">De kandidaatsdossiers kunnen op elk moment worden </w:t>
      </w:r>
      <w:r w:rsidRPr="00AA1594">
        <w:rPr>
          <w:b/>
        </w:rPr>
        <w:t>ingediend</w:t>
      </w:r>
      <w:r w:rsidRPr="00AA1594">
        <w:t xml:space="preserve">. </w:t>
      </w:r>
    </w:p>
    <w:p w14:paraId="60C48833" w14:textId="77777777" w:rsidR="00310C7A" w:rsidRPr="00AA1594" w:rsidRDefault="00310C7A" w:rsidP="00310C7A"/>
    <w:p w14:paraId="6EAA00BD" w14:textId="77777777" w:rsidR="00310C7A" w:rsidRDefault="00310C7A" w:rsidP="00310C7A">
      <w:r w:rsidRPr="00AA1594">
        <w:t xml:space="preserve">De dossiers worden beoordeeld door </w:t>
      </w:r>
      <w:r w:rsidRPr="00AA1594">
        <w:rPr>
          <w:b/>
        </w:rPr>
        <w:t xml:space="preserve">onafhankelijke experts </w:t>
      </w:r>
      <w:r w:rsidRPr="00AA1594">
        <w:t xml:space="preserve">die zijn aangesteld door </w:t>
      </w:r>
      <w:proofErr w:type="spellStart"/>
      <w:r w:rsidRPr="00AA1594">
        <w:t>Bestuurscomité</w:t>
      </w:r>
      <w:proofErr w:type="spellEnd"/>
      <w:r w:rsidRPr="00AA1594">
        <w:t xml:space="preserve"> van het Fonds. Zij moeten aan het Comité verslag uitbrengen en onderbouwde voorstellen doen inzake de toe te kennen hulp. Volgende </w:t>
      </w:r>
      <w:r w:rsidRPr="00AA1594">
        <w:rPr>
          <w:b/>
          <w:bCs/>
        </w:rPr>
        <w:t>criteria</w:t>
      </w:r>
      <w:r w:rsidRPr="00AA1594">
        <w:t xml:space="preserve"> zijn belangrijk bij de beoordeling van de dossiers: </w:t>
      </w:r>
    </w:p>
    <w:p w14:paraId="03343063" w14:textId="77777777" w:rsidR="00EF6EF8" w:rsidRPr="00AA1594" w:rsidRDefault="00EF6EF8" w:rsidP="00310C7A"/>
    <w:p w14:paraId="0AEB484D" w14:textId="77777777" w:rsidR="005C4FA9" w:rsidRDefault="005C4FA9" w:rsidP="00310C7A">
      <w:pPr>
        <w:numPr>
          <w:ilvl w:val="0"/>
          <w:numId w:val="9"/>
        </w:numPr>
      </w:pPr>
      <w:r w:rsidRPr="005C4FA9">
        <w:rPr>
          <w:b/>
        </w:rPr>
        <w:t>de kwaliteit</w:t>
      </w:r>
      <w:r>
        <w:t xml:space="preserve"> van het project ;</w:t>
      </w:r>
    </w:p>
    <w:p w14:paraId="7F416C57" w14:textId="77777777" w:rsidR="005C4FA9" w:rsidRPr="005C4FA9" w:rsidRDefault="005C4FA9" w:rsidP="005C4FA9">
      <w:pPr>
        <w:numPr>
          <w:ilvl w:val="0"/>
          <w:numId w:val="9"/>
        </w:numPr>
        <w:jc w:val="both"/>
        <w:rPr>
          <w:lang w:val="nl-NL"/>
        </w:rPr>
      </w:pPr>
      <w:r w:rsidRPr="005C4FA9">
        <w:rPr>
          <w:b/>
          <w:lang w:val="nl-NL"/>
        </w:rPr>
        <w:t xml:space="preserve">de toegankelijkheid </w:t>
      </w:r>
      <w:r w:rsidRPr="005C4FA9">
        <w:rPr>
          <w:lang w:val="nl-NL"/>
        </w:rPr>
        <w:t>van het kunstwerk</w:t>
      </w:r>
      <w:r w:rsidRPr="005C4FA9">
        <w:rPr>
          <w:b/>
          <w:lang w:val="nl-NL"/>
        </w:rPr>
        <w:t> </w:t>
      </w:r>
      <w:r>
        <w:rPr>
          <w:lang w:val="nl-NL"/>
        </w:rPr>
        <w:t>;</w:t>
      </w:r>
    </w:p>
    <w:p w14:paraId="0BE6328E" w14:textId="77777777" w:rsidR="00310C7A" w:rsidRDefault="005F1821" w:rsidP="00310C7A">
      <w:pPr>
        <w:numPr>
          <w:ilvl w:val="0"/>
          <w:numId w:val="9"/>
        </w:numPr>
      </w:pPr>
      <w:r>
        <w:rPr>
          <w:b/>
        </w:rPr>
        <w:t>het belang</w:t>
      </w:r>
      <w:r w:rsidR="00310C7A" w:rsidRPr="00AA1594">
        <w:t xml:space="preserve"> van het kunstwerk binnen het gehele oeuvre van de kunstenaar, binnen de kunstgeschiedenis, of binnen de collectie van de instelling</w:t>
      </w:r>
      <w:r w:rsidR="005C4FA9">
        <w:t xml:space="preserve"> ;</w:t>
      </w:r>
    </w:p>
    <w:p w14:paraId="192E2943" w14:textId="77777777" w:rsidR="00310C7A" w:rsidRPr="00AA1594" w:rsidRDefault="005C4FA9" w:rsidP="00310C7A">
      <w:pPr>
        <w:numPr>
          <w:ilvl w:val="0"/>
          <w:numId w:val="9"/>
        </w:numPr>
        <w:jc w:val="both"/>
      </w:pPr>
      <w:r>
        <w:rPr>
          <w:b/>
        </w:rPr>
        <w:t>h</w:t>
      </w:r>
      <w:r w:rsidR="00310C7A" w:rsidRPr="00AA1594">
        <w:rPr>
          <w:b/>
        </w:rPr>
        <w:t xml:space="preserve">et dringende karakter van behandeling </w:t>
      </w:r>
      <w:r w:rsidR="00310C7A" w:rsidRPr="00AA1594">
        <w:rPr>
          <w:bCs/>
        </w:rPr>
        <w:t>in het kader van conservatie</w:t>
      </w:r>
    </w:p>
    <w:p w14:paraId="1AF1A13F" w14:textId="77777777" w:rsidR="00310C7A" w:rsidRPr="00AA1594" w:rsidRDefault="005C4FA9" w:rsidP="00310C7A">
      <w:pPr>
        <w:numPr>
          <w:ilvl w:val="0"/>
          <w:numId w:val="9"/>
        </w:numPr>
        <w:jc w:val="both"/>
      </w:pPr>
      <w:r>
        <w:rPr>
          <w:b/>
        </w:rPr>
        <w:t>d</w:t>
      </w:r>
      <w:r w:rsidR="00310C7A" w:rsidRPr="00AA1594">
        <w:rPr>
          <w:b/>
        </w:rPr>
        <w:t xml:space="preserve">e eventuele voorbeeldfunctie </w:t>
      </w:r>
      <w:r w:rsidR="00310C7A" w:rsidRPr="00AA1594">
        <w:t>van het project (die een positieve verandering teweeg brengt, de aanzet is voor andere projecten, …)</w:t>
      </w:r>
      <w:r>
        <w:t xml:space="preserve"> ;</w:t>
      </w:r>
    </w:p>
    <w:p w14:paraId="42C3A050" w14:textId="77777777" w:rsidR="00310C7A" w:rsidRPr="00AA1594" w:rsidRDefault="005C4FA9" w:rsidP="00310C7A">
      <w:pPr>
        <w:numPr>
          <w:ilvl w:val="0"/>
          <w:numId w:val="9"/>
        </w:numPr>
        <w:jc w:val="both"/>
      </w:pPr>
      <w:r>
        <w:rPr>
          <w:b/>
          <w:bCs/>
        </w:rPr>
        <w:t>d</w:t>
      </w:r>
      <w:r w:rsidR="00310C7A" w:rsidRPr="00AA1594">
        <w:rPr>
          <w:b/>
          <w:bCs/>
        </w:rPr>
        <w:t>e kwaliteit van de manier waarop het project</w:t>
      </w:r>
      <w:r w:rsidR="00310C7A" w:rsidRPr="00AA1594">
        <w:t xml:space="preserve"> </w:t>
      </w:r>
      <w:r w:rsidR="00310C7A" w:rsidRPr="00AA1594">
        <w:rPr>
          <w:b/>
        </w:rPr>
        <w:t>geconcretiseerd wordt</w:t>
      </w:r>
      <w:r w:rsidR="00310C7A" w:rsidRPr="00AA1594">
        <w:t xml:space="preserve"> (gemeten aan de hand van onder meer de precisie en de betrouwbaarheid van het financiële plan, de haalbaarheid van de planning, de evaluatie en opvolging van het project…)</w:t>
      </w:r>
      <w:r>
        <w:t xml:space="preserve"> ;</w:t>
      </w:r>
    </w:p>
    <w:p w14:paraId="65EA0044" w14:textId="77777777" w:rsidR="00310C7A" w:rsidRPr="00AA1594" w:rsidRDefault="005C4FA9" w:rsidP="00310C7A">
      <w:pPr>
        <w:numPr>
          <w:ilvl w:val="0"/>
          <w:numId w:val="9"/>
        </w:numPr>
        <w:jc w:val="both"/>
        <w:rPr>
          <w:b/>
          <w:bCs/>
        </w:rPr>
      </w:pPr>
      <w:r>
        <w:rPr>
          <w:b/>
          <w:bCs/>
        </w:rPr>
        <w:t>g</w:t>
      </w:r>
      <w:r w:rsidR="00310C7A" w:rsidRPr="00AA1594">
        <w:rPr>
          <w:b/>
          <w:bCs/>
        </w:rPr>
        <w:t>aranties voor de continuïteit van het project</w:t>
      </w:r>
      <w:r w:rsidR="00310C7A" w:rsidRPr="00AA1594">
        <w:t xml:space="preserve"> (toegankelijkheid van het kunstwerk, mogelijkheid tot publicaties en studies, verbeteringen te danken aan de nieuwe inrichting…)</w:t>
      </w:r>
      <w:r>
        <w:t xml:space="preserve"> ;</w:t>
      </w:r>
    </w:p>
    <w:p w14:paraId="5D191D6C" w14:textId="71B49A26" w:rsidR="00310C7A" w:rsidRPr="00AA1594" w:rsidRDefault="005C4FA9" w:rsidP="00310C7A">
      <w:pPr>
        <w:numPr>
          <w:ilvl w:val="0"/>
          <w:numId w:val="9"/>
        </w:numPr>
        <w:jc w:val="both"/>
        <w:rPr>
          <w:b/>
          <w:bCs/>
        </w:rPr>
      </w:pPr>
      <w:r>
        <w:rPr>
          <w:b/>
          <w:bCs/>
        </w:rPr>
        <w:t>d</w:t>
      </w:r>
      <w:r w:rsidR="00310C7A" w:rsidRPr="00AA1594">
        <w:rPr>
          <w:b/>
          <w:bCs/>
        </w:rPr>
        <w:t>e actualiteit</w:t>
      </w:r>
      <w:r>
        <w:rPr>
          <w:bCs/>
        </w:rPr>
        <w:t>.</w:t>
      </w:r>
    </w:p>
    <w:p w14:paraId="278AA794" w14:textId="77777777" w:rsidR="00310C7A" w:rsidRDefault="00310C7A" w:rsidP="00310C7A">
      <w:pPr>
        <w:ind w:left="360"/>
        <w:jc w:val="both"/>
      </w:pPr>
    </w:p>
    <w:p w14:paraId="0D4BAF76" w14:textId="77777777" w:rsidR="005C4FA9" w:rsidRPr="00AA1594" w:rsidRDefault="005C4FA9" w:rsidP="00310C7A">
      <w:pPr>
        <w:ind w:left="360"/>
        <w:jc w:val="both"/>
      </w:pPr>
    </w:p>
    <w:p w14:paraId="2B96FB6A" w14:textId="77777777" w:rsidR="00310C7A" w:rsidRPr="00880137" w:rsidRDefault="00310C7A" w:rsidP="00310C7A">
      <w:r w:rsidRPr="00880137">
        <w:rPr>
          <w:lang w:val="nl-NL"/>
        </w:rPr>
        <w:t xml:space="preserve">De </w:t>
      </w:r>
      <w:r w:rsidRPr="00880137">
        <w:rPr>
          <w:b/>
          <w:lang w:val="nl-NL"/>
        </w:rPr>
        <w:t xml:space="preserve">selectie </w:t>
      </w:r>
      <w:r w:rsidRPr="00880137">
        <w:rPr>
          <w:lang w:val="nl-NL"/>
        </w:rPr>
        <w:t xml:space="preserve">gebeurt door het </w:t>
      </w:r>
      <w:proofErr w:type="spellStart"/>
      <w:r w:rsidRPr="00880137">
        <w:rPr>
          <w:lang w:val="nl-NL"/>
        </w:rPr>
        <w:t>Bestuurscomité</w:t>
      </w:r>
      <w:proofErr w:type="spellEnd"/>
      <w:r w:rsidRPr="00880137">
        <w:rPr>
          <w:lang w:val="nl-NL"/>
        </w:rPr>
        <w:t>, dat eenmaal per jaar bijeenkomt. Indien nodig wordt het advies van experten ge</w:t>
      </w:r>
      <w:r>
        <w:rPr>
          <w:lang w:val="nl-NL"/>
        </w:rPr>
        <w:t>v</w:t>
      </w:r>
      <w:r w:rsidRPr="00880137">
        <w:rPr>
          <w:lang w:val="nl-NL"/>
        </w:rPr>
        <w:t xml:space="preserve">raagd. De beslissingen van het Comité zijn onherroepelijk. Het Comité geeft geen toelichting </w:t>
      </w:r>
      <w:r w:rsidR="005C4FA9" w:rsidRPr="00880137">
        <w:rPr>
          <w:lang w:val="nl-NL"/>
        </w:rPr>
        <w:t>m.b.t.</w:t>
      </w:r>
      <w:r w:rsidRPr="00880137">
        <w:rPr>
          <w:lang w:val="nl-NL"/>
        </w:rPr>
        <w:t xml:space="preserve"> zijn beslissingen.</w:t>
      </w:r>
      <w:r w:rsidRPr="00880137">
        <w:t xml:space="preserve"> </w:t>
      </w:r>
    </w:p>
    <w:p w14:paraId="5A37D82A" w14:textId="77777777" w:rsidR="00310C7A" w:rsidRPr="00880137" w:rsidRDefault="00310C7A" w:rsidP="00310C7A"/>
    <w:p w14:paraId="2B6CA81D" w14:textId="77777777" w:rsidR="00310C7A" w:rsidRPr="00880137" w:rsidRDefault="00310C7A" w:rsidP="00310C7A">
      <w:pPr>
        <w:rPr>
          <w:lang w:val="nl-NL"/>
        </w:rPr>
      </w:pPr>
      <w:r w:rsidRPr="00880137">
        <w:rPr>
          <w:lang w:val="nl-NL"/>
        </w:rPr>
        <w:t>Elke kandidaat wordt schriftelijk op de hoogte gebracht van de resultaten van de selectie.</w:t>
      </w:r>
      <w:r w:rsidRPr="00880137">
        <w:t xml:space="preserve"> </w:t>
      </w:r>
      <w:r w:rsidRPr="00880137">
        <w:rPr>
          <w:lang w:val="nl-NL"/>
        </w:rPr>
        <w:t>Voor elk geselecteerd project wordt een overeenkomst afgesloten die voorziet in een controleprocedure inzake de besteding van de steun.</w:t>
      </w:r>
    </w:p>
    <w:p w14:paraId="027A26BF" w14:textId="77777777" w:rsidR="00310C7A" w:rsidRDefault="00310C7A" w:rsidP="00310C7A"/>
    <w:p w14:paraId="232D286F" w14:textId="77777777" w:rsidR="00310C7A" w:rsidRDefault="00310C7A" w:rsidP="00310C7A">
      <w:r w:rsidRPr="00AA1594">
        <w:t xml:space="preserve">Om in aanmerking te komen, moeten de </w:t>
      </w:r>
      <w:r w:rsidR="005C4FA9" w:rsidRPr="00AA1594">
        <w:t>ingediende</w:t>
      </w:r>
      <w:r w:rsidRPr="00AA1594">
        <w:t xml:space="preserve"> dossiers beantwoorden aan volgende </w:t>
      </w:r>
      <w:r w:rsidRPr="00AA1594">
        <w:rPr>
          <w:b/>
          <w:bCs/>
        </w:rPr>
        <w:t>ontvankelijkheidcriteria</w:t>
      </w:r>
      <w:r w:rsidRPr="00AA1594">
        <w:t> :</w:t>
      </w:r>
    </w:p>
    <w:p w14:paraId="1F094AD0" w14:textId="77777777" w:rsidR="00E30D00" w:rsidRPr="00AA1594" w:rsidRDefault="00E30D00" w:rsidP="00310C7A"/>
    <w:p w14:paraId="1674E2E6" w14:textId="77777777" w:rsidR="00310C7A" w:rsidRPr="00AA1594" w:rsidRDefault="00310C7A" w:rsidP="00310C7A">
      <w:pPr>
        <w:numPr>
          <w:ilvl w:val="0"/>
          <w:numId w:val="10"/>
        </w:numPr>
      </w:pPr>
      <w:r w:rsidRPr="00AA1594">
        <w:t>Het kandidaatsformulier moet volledig worden ingevuld</w:t>
      </w:r>
      <w:r w:rsidR="005C4FA9">
        <w:t>.</w:t>
      </w:r>
    </w:p>
    <w:p w14:paraId="1D31615B" w14:textId="77777777" w:rsidR="00310C7A" w:rsidRPr="00AA1594" w:rsidRDefault="00310C7A" w:rsidP="00310C7A">
      <w:pPr>
        <w:numPr>
          <w:ilvl w:val="0"/>
          <w:numId w:val="10"/>
        </w:numPr>
      </w:pPr>
      <w:r w:rsidRPr="00AA1594">
        <w:lastRenderedPageBreak/>
        <w:t>De initiatiefnemer van een project is de vertegenwoordiger van een collectief, een organisatie zonder winstoogmerk, een instelling, een groep vrijwilligers of een lokale openbare instelling (met andere woorden geen commerciële organisatie)</w:t>
      </w:r>
      <w:r w:rsidR="005C4FA9">
        <w:t>.</w:t>
      </w:r>
    </w:p>
    <w:p w14:paraId="0A70A4B2" w14:textId="77777777" w:rsidR="00310C7A" w:rsidRPr="00AA1594" w:rsidRDefault="00310C7A" w:rsidP="00310C7A">
      <w:pPr>
        <w:numPr>
          <w:ilvl w:val="0"/>
          <w:numId w:val="10"/>
        </w:numPr>
      </w:pPr>
      <w:r w:rsidRPr="00AA1594">
        <w:t>Het project moet beantwoorden aan de doelstellingen van het Fonds</w:t>
      </w:r>
      <w:r w:rsidR="005C4FA9">
        <w:t>.</w:t>
      </w:r>
    </w:p>
    <w:p w14:paraId="0A584168" w14:textId="77777777" w:rsidR="00310C7A" w:rsidRDefault="00310C7A" w:rsidP="00310C7A"/>
    <w:p w14:paraId="76D1E3B5" w14:textId="77777777" w:rsidR="005C4FA9" w:rsidRPr="00AA1594" w:rsidRDefault="005C4FA9" w:rsidP="00310C7A"/>
    <w:p w14:paraId="6D19880B" w14:textId="77777777" w:rsidR="00310C7A" w:rsidRPr="00810CB0" w:rsidRDefault="00310C7A" w:rsidP="00310C7A">
      <w:pPr>
        <w:numPr>
          <w:ilvl w:val="0"/>
          <w:numId w:val="11"/>
        </w:numPr>
        <w:rPr>
          <w:b/>
          <w:bCs/>
          <w:sz w:val="28"/>
          <w:szCs w:val="28"/>
          <w:u w:val="single"/>
        </w:rPr>
      </w:pPr>
      <w:r w:rsidRPr="00810CB0">
        <w:rPr>
          <w:b/>
          <w:bCs/>
          <w:sz w:val="28"/>
          <w:szCs w:val="28"/>
          <w:u w:val="single"/>
        </w:rPr>
        <w:t>Deelnemingsvoorwaarden</w:t>
      </w:r>
    </w:p>
    <w:p w14:paraId="0785006A" w14:textId="77777777" w:rsidR="00310C7A" w:rsidRPr="00EE2EE9" w:rsidRDefault="00310C7A" w:rsidP="00310C7A">
      <w:pPr>
        <w:rPr>
          <w:u w:val="single"/>
        </w:rPr>
      </w:pPr>
    </w:p>
    <w:p w14:paraId="4D3C1DE8" w14:textId="77777777" w:rsidR="00310C7A" w:rsidRPr="003456F8" w:rsidRDefault="00310C7A" w:rsidP="00310C7A">
      <w:r w:rsidRPr="003456F8">
        <w:t>Alleen de online ingevulde kandidaatsdossiers zullen in aanmerking komen</w:t>
      </w:r>
    </w:p>
    <w:p w14:paraId="16541F2E" w14:textId="1D842679" w:rsidR="00310C7A" w:rsidRPr="008B5054" w:rsidRDefault="00310C7A" w:rsidP="00310C7A">
      <w:pPr>
        <w:tabs>
          <w:tab w:val="left" w:pos="2790"/>
          <w:tab w:val="left" w:pos="3525"/>
          <w:tab w:val="right" w:pos="8853"/>
        </w:tabs>
        <w:rPr>
          <w:lang w:val="fr-BE"/>
        </w:rPr>
      </w:pPr>
      <w:bookmarkStart w:id="0" w:name="S12"/>
      <w:bookmarkStart w:id="1" w:name="S13_a_d"/>
      <w:bookmarkStart w:id="2" w:name="S16"/>
      <w:bookmarkStart w:id="3" w:name="S18_41dolescent_adolescent"/>
      <w:bookmarkEnd w:id="0"/>
      <w:bookmarkEnd w:id="1"/>
      <w:bookmarkEnd w:id="2"/>
      <w:bookmarkEnd w:id="3"/>
      <w:r w:rsidRPr="00CE23E0">
        <w:rPr>
          <w:lang w:val="fr-FR"/>
        </w:rPr>
        <w:t>(</w:t>
      </w:r>
      <w:hyperlink r:id="rId11" w:history="1">
        <w:r w:rsidRPr="00CE23E0">
          <w:rPr>
            <w:rStyle w:val="Hyperlink"/>
            <w:lang w:val="fr-FR"/>
          </w:rPr>
          <w:t>www.kbs-frb.be</w:t>
        </w:r>
      </w:hyperlink>
      <w:r w:rsidRPr="00CE23E0">
        <w:rPr>
          <w:lang w:val="fr-FR"/>
        </w:rPr>
        <w:t xml:space="preserve">: </w:t>
      </w:r>
      <w:proofErr w:type="spellStart"/>
      <w:r w:rsidR="008B5054">
        <w:rPr>
          <w:lang w:val="fr-FR"/>
        </w:rPr>
        <w:t>typ</w:t>
      </w:r>
      <w:proofErr w:type="spellEnd"/>
      <w:r w:rsidR="004911BE">
        <w:rPr>
          <w:lang w:val="fr-FR"/>
        </w:rPr>
        <w:t xml:space="preserve"> ‘</w:t>
      </w:r>
      <w:r w:rsidRPr="00CE23E0">
        <w:rPr>
          <w:lang w:val="fr-FR"/>
        </w:rPr>
        <w:t>Courtin-Bouché</w:t>
      </w:r>
      <w:r w:rsidR="008B5054">
        <w:rPr>
          <w:lang w:val="fr-FR"/>
        </w:rPr>
        <w:t xml:space="preserve"> in de </w:t>
      </w:r>
      <w:proofErr w:type="spellStart"/>
      <w:r w:rsidR="008B5054">
        <w:rPr>
          <w:lang w:val="fr-FR"/>
        </w:rPr>
        <w:t>zoekbalk</w:t>
      </w:r>
      <w:proofErr w:type="spellEnd"/>
      <w:r w:rsidRPr="00CE23E0">
        <w:rPr>
          <w:lang w:val="fr-FR"/>
        </w:rPr>
        <w:t xml:space="preserve">). </w:t>
      </w:r>
    </w:p>
    <w:p w14:paraId="343CEFA5" w14:textId="77777777" w:rsidR="00310C7A" w:rsidRPr="008B5054" w:rsidRDefault="00310C7A" w:rsidP="00310C7A">
      <w:pPr>
        <w:rPr>
          <w:lang w:val="fr-BE"/>
        </w:rPr>
      </w:pPr>
    </w:p>
    <w:p w14:paraId="20C24ECE" w14:textId="77777777" w:rsidR="00310C7A" w:rsidRPr="00ED4523" w:rsidRDefault="00310C7A" w:rsidP="00310C7A">
      <w:pPr>
        <w:tabs>
          <w:tab w:val="clear" w:pos="2835"/>
          <w:tab w:val="clear" w:pos="6804"/>
          <w:tab w:val="left" w:pos="2790"/>
          <w:tab w:val="left" w:pos="3525"/>
          <w:tab w:val="right" w:pos="8853"/>
        </w:tabs>
        <w:spacing w:line="240" w:lineRule="atLeast"/>
        <w:rPr>
          <w:rFonts w:eastAsia="Times New Roman"/>
          <w:lang w:val="nl-NL"/>
        </w:rPr>
      </w:pPr>
      <w:r w:rsidRPr="00ED4523">
        <w:rPr>
          <w:rFonts w:eastAsia="Times New Roman"/>
          <w:lang w:val="nl-NL"/>
        </w:rPr>
        <w:t>Volgende bijlagen zullen gevraagd worden:</w:t>
      </w:r>
    </w:p>
    <w:p w14:paraId="595601B6" w14:textId="77777777" w:rsidR="00310C7A" w:rsidRPr="00ED4523" w:rsidRDefault="00310C7A" w:rsidP="00310C7A">
      <w:pPr>
        <w:tabs>
          <w:tab w:val="clear" w:pos="2835"/>
          <w:tab w:val="clear" w:pos="6804"/>
          <w:tab w:val="left" w:pos="2790"/>
          <w:tab w:val="left" w:pos="3525"/>
          <w:tab w:val="right" w:pos="8853"/>
        </w:tabs>
        <w:spacing w:line="240" w:lineRule="atLeast"/>
        <w:rPr>
          <w:rFonts w:eastAsia="Times New Roman"/>
          <w:lang w:val="nl-NL"/>
        </w:rPr>
      </w:pPr>
    </w:p>
    <w:p w14:paraId="538C8AE4" w14:textId="77777777" w:rsidR="00310C7A" w:rsidRDefault="005C4FA9" w:rsidP="005C4FA9">
      <w:pPr>
        <w:pStyle w:val="NoSpacing"/>
        <w:numPr>
          <w:ilvl w:val="0"/>
          <w:numId w:val="10"/>
        </w:numPr>
        <w:spacing w:line="276" w:lineRule="auto"/>
        <w:rPr>
          <w:lang w:val="nl-NL"/>
        </w:rPr>
      </w:pPr>
      <w:r>
        <w:rPr>
          <w:lang w:val="nl-NL"/>
        </w:rPr>
        <w:t>b</w:t>
      </w:r>
      <w:r w:rsidR="00310C7A" w:rsidRPr="00ED4523">
        <w:rPr>
          <w:lang w:val="nl-NL"/>
        </w:rPr>
        <w:t>eschrijving van de partners</w:t>
      </w:r>
      <w:r>
        <w:rPr>
          <w:lang w:val="nl-NL"/>
        </w:rPr>
        <w:t xml:space="preserve"> ;</w:t>
      </w:r>
    </w:p>
    <w:p w14:paraId="51B93C9F" w14:textId="77777777" w:rsidR="005C4FA9" w:rsidRDefault="005C4FA9" w:rsidP="005C4FA9">
      <w:pPr>
        <w:pStyle w:val="NoSpacing"/>
        <w:numPr>
          <w:ilvl w:val="0"/>
          <w:numId w:val="10"/>
        </w:numPr>
        <w:spacing w:line="276" w:lineRule="auto"/>
        <w:rPr>
          <w:lang w:val="nl-NL"/>
        </w:rPr>
      </w:pPr>
      <w:r>
        <w:rPr>
          <w:lang w:val="nl-NL"/>
        </w:rPr>
        <w:t>de praktische informatie ;</w:t>
      </w:r>
    </w:p>
    <w:p w14:paraId="4A5779E6" w14:textId="77777777" w:rsidR="005C4FA9" w:rsidRDefault="005C4FA9" w:rsidP="005C4FA9">
      <w:pPr>
        <w:pStyle w:val="NoSpacing"/>
        <w:numPr>
          <w:ilvl w:val="0"/>
          <w:numId w:val="10"/>
        </w:numPr>
        <w:spacing w:line="276" w:lineRule="auto"/>
        <w:rPr>
          <w:lang w:val="nl-NL"/>
        </w:rPr>
      </w:pPr>
      <w:r>
        <w:rPr>
          <w:lang w:val="nl-NL"/>
        </w:rPr>
        <w:t>foto’s van het project ;</w:t>
      </w:r>
    </w:p>
    <w:p w14:paraId="18EC5A1A" w14:textId="77777777" w:rsidR="005C4FA9" w:rsidRDefault="005C4FA9" w:rsidP="005C4FA9">
      <w:pPr>
        <w:pStyle w:val="NoSpacing"/>
        <w:numPr>
          <w:ilvl w:val="0"/>
          <w:numId w:val="10"/>
        </w:numPr>
        <w:spacing w:line="276" w:lineRule="auto"/>
        <w:rPr>
          <w:lang w:val="nl-NL"/>
        </w:rPr>
      </w:pPr>
      <w:r>
        <w:rPr>
          <w:lang w:val="nl-NL"/>
        </w:rPr>
        <w:t>de aanvrager is niet de eigenaar: een toestemming of een volmacht van de eigenaar ;</w:t>
      </w:r>
    </w:p>
    <w:p w14:paraId="2D527503" w14:textId="77777777" w:rsidR="00F863EB" w:rsidRDefault="00F863EB" w:rsidP="00F863EB">
      <w:pPr>
        <w:pStyle w:val="NoSpacing"/>
        <w:numPr>
          <w:ilvl w:val="0"/>
          <w:numId w:val="10"/>
        </w:numPr>
        <w:spacing w:line="276" w:lineRule="auto"/>
        <w:rPr>
          <w:lang w:val="nl-NL"/>
        </w:rPr>
      </w:pPr>
      <w:r>
        <w:rPr>
          <w:lang w:val="nl-NL"/>
        </w:rPr>
        <w:t>in geval van restauratie/conservatiebehandeling: het behandelingsvoorstel, een gedetailleerde raming en het CV van de restaurateur ;</w:t>
      </w:r>
    </w:p>
    <w:p w14:paraId="3E49605A" w14:textId="77777777" w:rsidR="005C4FA9" w:rsidRDefault="005C4FA9" w:rsidP="005C4FA9">
      <w:pPr>
        <w:pStyle w:val="NoSpacing"/>
        <w:numPr>
          <w:ilvl w:val="0"/>
          <w:numId w:val="10"/>
        </w:numPr>
        <w:spacing w:line="276" w:lineRule="auto"/>
        <w:rPr>
          <w:lang w:val="nl-NL"/>
        </w:rPr>
      </w:pPr>
      <w:r>
        <w:rPr>
          <w:lang w:val="nl-NL"/>
        </w:rPr>
        <w:t>in geval van een publicatie: een samenvatting, de inhoudsopgave en informatie over de overeenkomst met de uitgever (max. 1 à 2 pagina’s) ;</w:t>
      </w:r>
    </w:p>
    <w:p w14:paraId="20022C6C" w14:textId="77777777" w:rsidR="005C4FA9" w:rsidRDefault="005C4FA9" w:rsidP="005C4FA9">
      <w:pPr>
        <w:pStyle w:val="NoSpacing"/>
        <w:numPr>
          <w:ilvl w:val="0"/>
          <w:numId w:val="10"/>
        </w:numPr>
        <w:spacing w:line="276" w:lineRule="auto"/>
        <w:rPr>
          <w:lang w:val="nl-NL"/>
        </w:rPr>
      </w:pPr>
      <w:r>
        <w:rPr>
          <w:lang w:val="nl-NL"/>
        </w:rPr>
        <w:t>in geval van een evenement of tentoonstelling: het scenario en de plannen ;</w:t>
      </w:r>
    </w:p>
    <w:p w14:paraId="4FE9AC33" w14:textId="77777777" w:rsidR="005C4FA9" w:rsidRPr="00ED4523" w:rsidRDefault="005C4FA9" w:rsidP="005C4FA9">
      <w:pPr>
        <w:pStyle w:val="NoSpacing"/>
        <w:numPr>
          <w:ilvl w:val="0"/>
          <w:numId w:val="10"/>
        </w:numPr>
        <w:spacing w:line="276" w:lineRule="auto"/>
        <w:rPr>
          <w:lang w:val="nl-NL"/>
        </w:rPr>
      </w:pPr>
      <w:r>
        <w:rPr>
          <w:lang w:val="nl-NL"/>
        </w:rPr>
        <w:t>het lastenboek en/of de gedetailleerde raming.</w:t>
      </w:r>
    </w:p>
    <w:p w14:paraId="528008E7" w14:textId="77777777" w:rsidR="00310C7A" w:rsidRPr="00ED4523" w:rsidRDefault="00310C7A" w:rsidP="00310C7A">
      <w:pPr>
        <w:rPr>
          <w:lang w:val="nl-NL"/>
        </w:rPr>
      </w:pPr>
    </w:p>
    <w:p w14:paraId="14E260BC" w14:textId="77777777" w:rsidR="00310C7A" w:rsidRPr="00ED4523" w:rsidRDefault="00310C7A" w:rsidP="00310C7A">
      <w:pPr>
        <w:rPr>
          <w:lang w:val="nl-NL"/>
        </w:rPr>
      </w:pPr>
    </w:p>
    <w:p w14:paraId="4BA5C577" w14:textId="77777777" w:rsidR="00310C7A" w:rsidRPr="00ED4523" w:rsidRDefault="00310C7A" w:rsidP="00310C7A"/>
    <w:p w14:paraId="319556C6" w14:textId="77777777" w:rsidR="00310C7A" w:rsidRPr="00AA1594" w:rsidRDefault="00310C7A" w:rsidP="00310C7A"/>
    <w:p w14:paraId="492EBD06" w14:textId="77777777" w:rsidR="008D2841" w:rsidRPr="00236F4E" w:rsidRDefault="008D2841" w:rsidP="00236F4E"/>
    <w:sectPr w:rsidR="008D2841" w:rsidRPr="00236F4E" w:rsidSect="009511DD">
      <w:headerReference w:type="even" r:id="rId12"/>
      <w:headerReference w:type="default" r:id="rId13"/>
      <w:footerReference w:type="even" r:id="rId14"/>
      <w:footerReference w:type="default" r:id="rId15"/>
      <w:headerReference w:type="first" r:id="rId16"/>
      <w:footerReference w:type="first" r:id="rId17"/>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D4DB" w14:textId="77777777" w:rsidR="00310C7A" w:rsidRDefault="00310C7A" w:rsidP="002A52E7">
      <w:r>
        <w:separator/>
      </w:r>
    </w:p>
  </w:endnote>
  <w:endnote w:type="continuationSeparator" w:id="0">
    <w:p w14:paraId="2E0EC4AE" w14:textId="77777777" w:rsidR="00310C7A" w:rsidRDefault="00310C7A"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CADA" w14:textId="77777777" w:rsidR="008246E7" w:rsidRDefault="00824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2CE0" w14:textId="77777777" w:rsidR="00D937EA" w:rsidRPr="008246E7" w:rsidRDefault="008246E7" w:rsidP="008246E7">
    <w:pPr>
      <w:pStyle w:val="Footer"/>
    </w:pPr>
    <w:r>
      <w:rPr>
        <w:noProof/>
        <w:lang w:val="en-US"/>
      </w:rPr>
      <w:drawing>
        <wp:inline distT="0" distB="0" distL="0" distR="0" wp14:anchorId="05BB55EE" wp14:editId="75297EA6">
          <wp:extent cx="4320540" cy="717804"/>
          <wp:effectExtent l="0" t="0" r="3810" b="635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1E79" w14:textId="77777777" w:rsidR="008246E7" w:rsidRDefault="00824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FF65" w14:textId="77777777" w:rsidR="00310C7A" w:rsidRDefault="00310C7A" w:rsidP="002A52E7">
      <w:r>
        <w:separator/>
      </w:r>
    </w:p>
  </w:footnote>
  <w:footnote w:type="continuationSeparator" w:id="0">
    <w:p w14:paraId="5B548DB2" w14:textId="77777777" w:rsidR="00310C7A" w:rsidRDefault="00310C7A" w:rsidP="002A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7963" w14:textId="77777777" w:rsidR="008246E7" w:rsidRDefault="00824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AE79" w14:textId="77777777" w:rsidR="00D937EA" w:rsidRDefault="00D937EA">
    <w:pPr>
      <w:pStyle w:val="Header"/>
    </w:pPr>
    <w:r>
      <w:rPr>
        <w:noProof/>
        <w:lang w:val="en-US"/>
      </w:rPr>
      <mc:AlternateContent>
        <mc:Choice Requires="wps">
          <w:drawing>
            <wp:anchor distT="0" distB="0" distL="114300" distR="114300" simplePos="0" relativeHeight="251668480" behindDoc="0" locked="0" layoutInCell="1" allowOverlap="1" wp14:anchorId="07BF5AE1" wp14:editId="6D75D249">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B80040" w14:textId="77777777" w:rsidR="00236F4E" w:rsidRDefault="00236F4E" w:rsidP="00AE19A7">
                          <w:pPr>
                            <w:pStyle w:val="Default"/>
                            <w:rPr>
                              <w:rFonts w:ascii="Tahoma" w:hAnsi="Tahoma" w:cs="Tahoma"/>
                              <w:b/>
                              <w:sz w:val="32"/>
                              <w:szCs w:val="32"/>
                              <w:lang w:val="nl-BE"/>
                            </w:rPr>
                          </w:pPr>
                        </w:p>
                        <w:p w14:paraId="3DEE86E5" w14:textId="77777777" w:rsidR="009B0E73" w:rsidRDefault="00493950" w:rsidP="00AE19A7">
                          <w:pPr>
                            <w:pStyle w:val="Default"/>
                            <w:rPr>
                              <w:rFonts w:ascii="Tahoma" w:hAnsi="Tahoma" w:cs="Tahoma"/>
                              <w:b/>
                              <w:sz w:val="32"/>
                              <w:szCs w:val="32"/>
                              <w:lang w:val="nl-BE"/>
                            </w:rPr>
                          </w:pPr>
                          <w:r w:rsidRPr="00493950">
                            <w:rPr>
                              <w:rFonts w:ascii="Tahoma" w:hAnsi="Tahoma" w:cs="Tahoma"/>
                              <w:b/>
                              <w:sz w:val="32"/>
                              <w:szCs w:val="32"/>
                              <w:lang w:val="nl-BE"/>
                            </w:rPr>
                            <w:t xml:space="preserve">Fonds Léon </w:t>
                          </w:r>
                          <w:proofErr w:type="spellStart"/>
                          <w:r w:rsidRPr="00493950">
                            <w:rPr>
                              <w:rFonts w:ascii="Tahoma" w:hAnsi="Tahoma" w:cs="Tahoma"/>
                              <w:b/>
                              <w:sz w:val="32"/>
                              <w:szCs w:val="32"/>
                              <w:lang w:val="nl-BE"/>
                            </w:rPr>
                            <w:t>Courtin</w:t>
                          </w:r>
                          <w:proofErr w:type="spellEnd"/>
                          <w:r w:rsidRPr="00493950">
                            <w:rPr>
                              <w:rFonts w:ascii="Tahoma" w:hAnsi="Tahoma" w:cs="Tahoma"/>
                              <w:b/>
                              <w:sz w:val="32"/>
                              <w:szCs w:val="32"/>
                              <w:lang w:val="nl-BE"/>
                            </w:rPr>
                            <w:t>-Marcelle Bouché</w:t>
                          </w:r>
                        </w:p>
                        <w:p w14:paraId="02B9CB66" w14:textId="77777777" w:rsidR="00293858" w:rsidRPr="009B0E73" w:rsidRDefault="00293858" w:rsidP="00293858">
                          <w:pPr>
                            <w:jc w:val="center"/>
                            <w:rPr>
                              <w:rFonts w:ascii="Tahoma" w:hAnsi="Tahoma" w:cs="Tahoma"/>
                              <w:color w:val="000000"/>
                              <w:sz w:val="26"/>
                              <w:szCs w:val="26"/>
                            </w:rPr>
                          </w:pPr>
                        </w:p>
                        <w:p w14:paraId="2CBCB11E" w14:textId="77777777" w:rsidR="00D937EA" w:rsidRPr="00A4275D" w:rsidRDefault="00D93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F5AE1"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o3rAIAAKQ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" filled="f" stroked="f">
              <v:textbox>
                <w:txbxContent>
                  <w:p w:rsidR="00236F4E" w:rsidRDefault="00236F4E" w:rsidP="00AE19A7">
                    <w:pPr>
                      <w:pStyle w:val="Default"/>
                      <w:rPr>
                        <w:rFonts w:ascii="Tahoma" w:hAnsi="Tahoma" w:cs="Tahoma"/>
                        <w:b/>
                        <w:sz w:val="32"/>
                        <w:szCs w:val="32"/>
                        <w:lang w:val="nl-BE"/>
                      </w:rPr>
                    </w:pPr>
                  </w:p>
                  <w:p w:rsidR="009B0E73" w:rsidRDefault="00493950" w:rsidP="00AE19A7">
                    <w:pPr>
                      <w:pStyle w:val="Default"/>
                      <w:rPr>
                        <w:rFonts w:ascii="Tahoma" w:hAnsi="Tahoma" w:cs="Tahoma"/>
                        <w:b/>
                        <w:sz w:val="32"/>
                        <w:szCs w:val="32"/>
                        <w:lang w:val="nl-BE"/>
                      </w:rPr>
                    </w:pPr>
                    <w:r w:rsidRPr="00493950">
                      <w:rPr>
                        <w:rFonts w:ascii="Tahoma" w:hAnsi="Tahoma" w:cs="Tahoma"/>
                        <w:b/>
                        <w:sz w:val="32"/>
                        <w:szCs w:val="32"/>
                        <w:lang w:val="nl-BE"/>
                      </w:rPr>
                      <w:t xml:space="preserve">Fonds Léon </w:t>
                    </w:r>
                    <w:proofErr w:type="spellStart"/>
                    <w:r w:rsidRPr="00493950">
                      <w:rPr>
                        <w:rFonts w:ascii="Tahoma" w:hAnsi="Tahoma" w:cs="Tahoma"/>
                        <w:b/>
                        <w:sz w:val="32"/>
                        <w:szCs w:val="32"/>
                        <w:lang w:val="nl-BE"/>
                      </w:rPr>
                      <w:t>Courtin</w:t>
                    </w:r>
                    <w:proofErr w:type="spellEnd"/>
                    <w:r w:rsidRPr="00493950">
                      <w:rPr>
                        <w:rFonts w:ascii="Tahoma" w:hAnsi="Tahoma" w:cs="Tahoma"/>
                        <w:b/>
                        <w:sz w:val="32"/>
                        <w:szCs w:val="32"/>
                        <w:lang w:val="nl-BE"/>
                      </w:rPr>
                      <w:t>-Marcelle Bouché</w:t>
                    </w:r>
                  </w:p>
                  <w:p w:rsidR="00293858" w:rsidRPr="009B0E73" w:rsidRDefault="00293858" w:rsidP="00293858">
                    <w:pPr>
                      <w:jc w:val="center"/>
                      <w:rPr>
                        <w:rFonts w:ascii="Tahoma" w:hAnsi="Tahoma" w:cs="Tahoma"/>
                        <w:color w:val="000000"/>
                        <w:sz w:val="26"/>
                        <w:szCs w:val="26"/>
                      </w:rPr>
                    </w:pPr>
                  </w:p>
                  <w:p w:rsidR="00D937EA" w:rsidRPr="00A4275D" w:rsidRDefault="00D937E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C957" w14:textId="77777777" w:rsidR="008246E7" w:rsidRDefault="00824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E6730"/>
    <w:multiLevelType w:val="hybridMultilevel"/>
    <w:tmpl w:val="DA2663C8"/>
    <w:lvl w:ilvl="0" w:tplc="0413000F">
      <w:start w:val="1"/>
      <w:numFmt w:val="decimal"/>
      <w:lvlText w:val="%1."/>
      <w:lvlJc w:val="left"/>
      <w:pPr>
        <w:tabs>
          <w:tab w:val="num" w:pos="720"/>
        </w:tabs>
        <w:ind w:left="720" w:hanging="360"/>
      </w:pPr>
    </w:lvl>
    <w:lvl w:ilvl="1" w:tplc="657A89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1C2D2E3B"/>
    <w:multiLevelType w:val="hybridMultilevel"/>
    <w:tmpl w:val="EEDC318A"/>
    <w:lvl w:ilvl="0" w:tplc="8E34000A">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99F7092"/>
    <w:multiLevelType w:val="hybridMultilevel"/>
    <w:tmpl w:val="D256B8EE"/>
    <w:lvl w:ilvl="0" w:tplc="040C000F">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9"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8"/>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7A"/>
    <w:rsid w:val="00014667"/>
    <w:rsid w:val="00033D71"/>
    <w:rsid w:val="000D00EC"/>
    <w:rsid w:val="00122878"/>
    <w:rsid w:val="00162A63"/>
    <w:rsid w:val="00171CC9"/>
    <w:rsid w:val="001F652F"/>
    <w:rsid w:val="00206EC5"/>
    <w:rsid w:val="00236F4E"/>
    <w:rsid w:val="00272D40"/>
    <w:rsid w:val="00293858"/>
    <w:rsid w:val="002A52E7"/>
    <w:rsid w:val="002A6E51"/>
    <w:rsid w:val="002C372A"/>
    <w:rsid w:val="00310C7A"/>
    <w:rsid w:val="00323914"/>
    <w:rsid w:val="00331A16"/>
    <w:rsid w:val="00343F5E"/>
    <w:rsid w:val="00392206"/>
    <w:rsid w:val="0039740E"/>
    <w:rsid w:val="003A0C3D"/>
    <w:rsid w:val="00410350"/>
    <w:rsid w:val="00410FA0"/>
    <w:rsid w:val="004558A5"/>
    <w:rsid w:val="004672C6"/>
    <w:rsid w:val="004911BE"/>
    <w:rsid w:val="00493950"/>
    <w:rsid w:val="004C6F38"/>
    <w:rsid w:val="00550D94"/>
    <w:rsid w:val="005C4FA9"/>
    <w:rsid w:val="005D74EA"/>
    <w:rsid w:val="005E7F8B"/>
    <w:rsid w:val="005F1821"/>
    <w:rsid w:val="00610DA4"/>
    <w:rsid w:val="00630EE6"/>
    <w:rsid w:val="00810CB0"/>
    <w:rsid w:val="008246E7"/>
    <w:rsid w:val="008B5054"/>
    <w:rsid w:val="008C70D0"/>
    <w:rsid w:val="008D2841"/>
    <w:rsid w:val="009511DD"/>
    <w:rsid w:val="009B0811"/>
    <w:rsid w:val="009B0E73"/>
    <w:rsid w:val="009C1505"/>
    <w:rsid w:val="00A4275D"/>
    <w:rsid w:val="00A77112"/>
    <w:rsid w:val="00AC3007"/>
    <w:rsid w:val="00AE19A7"/>
    <w:rsid w:val="00B15A55"/>
    <w:rsid w:val="00BC7CA5"/>
    <w:rsid w:val="00BD6CA3"/>
    <w:rsid w:val="00BE41F6"/>
    <w:rsid w:val="00C072BC"/>
    <w:rsid w:val="00C101A8"/>
    <w:rsid w:val="00D17D80"/>
    <w:rsid w:val="00D3015C"/>
    <w:rsid w:val="00D937EA"/>
    <w:rsid w:val="00E24A12"/>
    <w:rsid w:val="00E30D00"/>
    <w:rsid w:val="00E65BD8"/>
    <w:rsid w:val="00E86AAE"/>
    <w:rsid w:val="00E941E5"/>
    <w:rsid w:val="00ED3A4B"/>
    <w:rsid w:val="00EE2EE9"/>
    <w:rsid w:val="00EF6EF8"/>
    <w:rsid w:val="00F529F0"/>
    <w:rsid w:val="00F86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601C67"/>
  <w14:defaultImageDpi w14:val="300"/>
  <w15:docId w15:val="{332C475E-9067-40BC-940A-6F978A93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7A"/>
    <w:pPr>
      <w:tabs>
        <w:tab w:val="left" w:pos="2835"/>
        <w:tab w:val="left" w:pos="6804"/>
      </w:tabs>
    </w:pPr>
    <w:rPr>
      <w:rFonts w:ascii="Garamond" w:eastAsia="Arial Unicode MS" w:hAnsi="Garamond" w:cs="Times New Roman"/>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nhideWhenUsed/>
    <w:rsid w:val="009C1505"/>
    <w:rPr>
      <w:color w:val="0000FF" w:themeColor="hyperlink"/>
      <w:u w:val="single"/>
    </w:rPr>
  </w:style>
  <w:style w:type="paragraph" w:styleId="NoSpacing">
    <w:name w:val="No Spacing"/>
    <w:uiPriority w:val="1"/>
    <w:qFormat/>
    <w:rsid w:val="005C4FA9"/>
    <w:pPr>
      <w:tabs>
        <w:tab w:val="left" w:pos="2835"/>
        <w:tab w:val="left" w:pos="6804"/>
      </w:tabs>
    </w:pPr>
    <w:rPr>
      <w:rFonts w:ascii="Garamond" w:eastAsia="Arial Unicode MS" w:hAnsi="Garamond"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bs-frb.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1STANDARD\WordTemplates\Funds\Existing_templates\811140_Courtin-Bouch&#233;_NL_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3" ma:contentTypeDescription="Create a new document." ma:contentTypeScope="" ma:versionID="e1f9f28b1a8777e86a4b10934f8c2a4b">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9e0ab9e98d4c609c51a69da4404162a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DB6CA-2C6D-4C2A-BBB8-FF8B038B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f9cf-fb1a-4781-9056-06c455a50c07"/>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5AD3C-2ECE-4187-9A3A-7DA80C4ECCF8}">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be4dbe71-6922-45fc-af02-09d43ad62cad"/>
    <ds:schemaRef ds:uri="a1a8f9cf-fb1a-4781-9056-06c455a50c07"/>
  </ds:schemaRefs>
</ds:datastoreItem>
</file>

<file path=customXml/itemProps3.xml><?xml version="1.0" encoding="utf-8"?>
<ds:datastoreItem xmlns:ds="http://schemas.openxmlformats.org/officeDocument/2006/customXml" ds:itemID="{4A4189D4-8381-44DB-A7FD-00B8C1618F9A}">
  <ds:schemaRefs>
    <ds:schemaRef ds:uri="http://schemas.openxmlformats.org/officeDocument/2006/bibliography"/>
  </ds:schemaRefs>
</ds:datastoreItem>
</file>

<file path=customXml/itemProps4.xml><?xml version="1.0" encoding="utf-8"?>
<ds:datastoreItem xmlns:ds="http://schemas.openxmlformats.org/officeDocument/2006/customXml" ds:itemID="{DDD0F59F-99D0-44CF-BF09-68CD0B38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811140_Courtin-Bouché_NL_GD</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Goyens Laura</cp:lastModifiedBy>
  <cp:revision>23</cp:revision>
  <cp:lastPrinted>2013-09-10T06:45:00Z</cp:lastPrinted>
  <dcterms:created xsi:type="dcterms:W3CDTF">2020-01-14T08:25:00Z</dcterms:created>
  <dcterms:modified xsi:type="dcterms:W3CDTF">2022-01-25T14:53:00Z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411000</vt:r8>
  </property>
</Properties>
</file>