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11CE" w:rsidR="003F11CE" w:rsidP="003F11CE" w:rsidRDefault="003F11CE" w14:paraId="467624ED" w14:textId="77777777">
      <w:pPr>
        <w:rPr>
          <w:rFonts w:ascii="Garamond" w:hAnsi="Garamond"/>
          <w:b/>
          <w:sz w:val="32"/>
          <w:szCs w:val="32"/>
          <w:u w:val="single"/>
          <w:lang w:val="fr-FR"/>
        </w:rPr>
      </w:pPr>
      <w:r w:rsidRPr="05160264" w:rsidR="003F11CE"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  <w:t>Critères de sélection</w:t>
      </w:r>
    </w:p>
    <w:p w:rsidR="05160264" w:rsidP="05160264" w:rsidRDefault="05160264" w14:paraId="2BD861BE" w14:textId="2D809CA1">
      <w:pPr>
        <w:spacing w:beforeAutospacing="on" w:afterAutospacing="on"/>
        <w:rPr>
          <w:rFonts w:eastAsia="Times New Roman"/>
          <w:lang w:val="fr-FR" w:eastAsia="nl-NL"/>
        </w:rPr>
      </w:pPr>
    </w:p>
    <w:p w:rsidR="00CF5D58" w:rsidP="1D0413C9" w:rsidRDefault="003F11CE" w14:paraId="12AA5214" w14:textId="7958F805">
      <w:pPr>
        <w:spacing w:before="100" w:beforeAutospacing="on" w:after="100" w:afterAutospacing="on"/>
        <w:rPr>
          <w:rFonts w:ascii="Garamond" w:hAnsi="Garamond" w:eastAsia="Garamond" w:cs="Garamond"/>
          <w:lang w:val="fr-FR"/>
        </w:rPr>
      </w:pPr>
      <w:r w:rsidRPr="5BA70CE8" w:rsidR="003F11CE">
        <w:rPr>
          <w:rFonts w:ascii="Garamond" w:hAnsi="Garamond" w:eastAsia="Garamond" w:cs="Garamond"/>
          <w:lang w:val="fr-FR" w:eastAsia="nl-NL"/>
        </w:rPr>
        <w:t xml:space="preserve">Pour être </w:t>
      </w:r>
      <w:r w:rsidRPr="5BA70CE8" w:rsidR="003F11CE">
        <w:rPr>
          <w:rFonts w:ascii="Garamond" w:hAnsi="Garamond" w:eastAsia="Garamond" w:cs="Garamond"/>
          <w:b w:val="1"/>
          <w:bCs w:val="1"/>
          <w:lang w:val="fr-FR" w:eastAsia="nl-NL"/>
        </w:rPr>
        <w:t>recevable</w:t>
      </w:r>
      <w:r w:rsidRPr="5BA70CE8" w:rsidR="003F11CE">
        <w:rPr>
          <w:rFonts w:ascii="Garamond" w:hAnsi="Garamond" w:eastAsia="Garamond" w:cs="Garamond"/>
          <w:lang w:val="fr-FR" w:eastAsia="nl-NL"/>
        </w:rPr>
        <w:t xml:space="preserve"> le projet doit répondre à l’objet </w:t>
      </w:r>
      <w:r w:rsidRPr="5BA70CE8" w:rsidR="00AE3A4B">
        <w:rPr>
          <w:rFonts w:ascii="Garamond" w:hAnsi="Garamond" w:eastAsia="Garamond" w:cs="Garamond"/>
          <w:lang w:val="fr-FR" w:eastAsia="nl-NL"/>
        </w:rPr>
        <w:t>et tou</w:t>
      </w:r>
      <w:r w:rsidRPr="5BA70CE8" w:rsidR="00693252">
        <w:rPr>
          <w:rFonts w:ascii="Garamond" w:hAnsi="Garamond" w:eastAsia="Garamond" w:cs="Garamond"/>
          <w:lang w:val="fr-FR" w:eastAsia="nl-NL"/>
        </w:rPr>
        <w:t>te</w:t>
      </w:r>
      <w:r w:rsidRPr="5BA70CE8" w:rsidR="00AE3A4B">
        <w:rPr>
          <w:rFonts w:ascii="Garamond" w:hAnsi="Garamond" w:eastAsia="Garamond" w:cs="Garamond"/>
          <w:lang w:val="fr-FR" w:eastAsia="nl-NL"/>
        </w:rPr>
        <w:t>s</w:t>
      </w:r>
      <w:r w:rsidRPr="5BA70CE8" w:rsidR="00693252">
        <w:rPr>
          <w:rFonts w:ascii="Garamond" w:hAnsi="Garamond" w:eastAsia="Garamond" w:cs="Garamond"/>
          <w:lang w:val="fr-FR" w:eastAsia="nl-NL"/>
        </w:rPr>
        <w:t xml:space="preserve"> les modalités</w:t>
      </w:r>
      <w:r w:rsidRPr="5BA70CE8" w:rsidR="00AE3A4B">
        <w:rPr>
          <w:rFonts w:ascii="Garamond" w:hAnsi="Garamond" w:eastAsia="Garamond" w:cs="Garamond"/>
          <w:lang w:val="fr-FR" w:eastAsia="nl-NL"/>
        </w:rPr>
        <w:t xml:space="preserve"> </w:t>
      </w:r>
      <w:r w:rsidRPr="5BA70CE8" w:rsidR="003F11CE">
        <w:rPr>
          <w:rFonts w:ascii="Garamond" w:hAnsi="Garamond" w:eastAsia="Garamond" w:cs="Garamond"/>
          <w:lang w:val="fr-FR" w:eastAsia="nl-NL"/>
        </w:rPr>
        <w:t>de l’appel tel</w:t>
      </w:r>
      <w:r w:rsidRPr="5BA70CE8" w:rsidR="00693252">
        <w:rPr>
          <w:rFonts w:ascii="Garamond" w:hAnsi="Garamond" w:eastAsia="Garamond" w:cs="Garamond"/>
          <w:lang w:val="fr-FR" w:eastAsia="nl-NL"/>
        </w:rPr>
        <w:t>s</w:t>
      </w:r>
      <w:r w:rsidRPr="5BA70CE8" w:rsidR="003F11CE">
        <w:rPr>
          <w:rFonts w:ascii="Garamond" w:hAnsi="Garamond" w:eastAsia="Garamond" w:cs="Garamond"/>
          <w:lang w:val="fr-FR" w:eastAsia="nl-NL"/>
        </w:rPr>
        <w:t xml:space="preserve"> que décrit</w:t>
      </w:r>
      <w:r w:rsidRPr="5BA70CE8" w:rsidR="00693252">
        <w:rPr>
          <w:rFonts w:ascii="Garamond" w:hAnsi="Garamond" w:eastAsia="Garamond" w:cs="Garamond"/>
          <w:lang w:val="fr-FR" w:eastAsia="nl-NL"/>
        </w:rPr>
        <w:t>s</w:t>
      </w:r>
      <w:r w:rsidRPr="5BA70CE8" w:rsidR="003F11CE">
        <w:rPr>
          <w:rFonts w:ascii="Garamond" w:hAnsi="Garamond" w:eastAsia="Garamond" w:cs="Garamond"/>
          <w:lang w:val="fr-FR" w:eastAsia="nl-NL"/>
        </w:rPr>
        <w:t xml:space="preserve"> sur </w:t>
      </w:r>
      <w:r w:rsidRPr="5BA70CE8" w:rsidR="35E26D7C">
        <w:rPr>
          <w:rFonts w:ascii="Garamond" w:hAnsi="Garamond" w:eastAsia="Garamond" w:cs="Garamond"/>
          <w:lang w:val="fr-FR" w:eastAsia="nl-NL"/>
        </w:rPr>
        <w:t>l</w:t>
      </w:r>
      <w:r w:rsidRPr="5BA70CE8" w:rsidR="003F11CE">
        <w:rPr>
          <w:rFonts w:ascii="Garamond" w:hAnsi="Garamond" w:eastAsia="Garamond" w:cs="Garamond"/>
          <w:lang w:val="fr-FR" w:eastAsia="nl-NL"/>
        </w:rPr>
        <w:t xml:space="preserve">e site </w:t>
      </w:r>
      <w:r w:rsidRPr="5BA70CE8" w:rsidR="5F05F4D4">
        <w:rPr>
          <w:rFonts w:ascii="Garamond" w:hAnsi="Garamond" w:eastAsia="Garamond" w:cs="Garamond"/>
          <w:lang w:val="fr-FR" w:eastAsia="nl-NL"/>
        </w:rPr>
        <w:t xml:space="preserve">web </w:t>
      </w:r>
      <w:r w:rsidRPr="5BA70CE8" w:rsidR="003F11CE">
        <w:rPr>
          <w:rFonts w:ascii="Garamond" w:hAnsi="Garamond" w:eastAsia="Garamond" w:cs="Garamond"/>
          <w:lang w:val="fr-FR" w:eastAsia="nl-NL"/>
        </w:rPr>
        <w:t xml:space="preserve">et ne pas être de nature commerciale. </w:t>
      </w:r>
      <w:r w:rsidRPr="5BA70CE8" w:rsidR="00371444">
        <w:rPr>
          <w:rFonts w:ascii="Garamond" w:hAnsi="Garamond" w:eastAsia="Garamond" w:cs="Garamond"/>
          <w:lang w:val="fr-FR" w:eastAsia="nl-NL"/>
        </w:rPr>
        <w:t xml:space="preserve">Veuillez noter que les organisations qui introduisent un projet doivent </w:t>
      </w:r>
      <w:r w:rsidRPr="5BA70CE8" w:rsidR="477205B7">
        <w:rPr>
          <w:rFonts w:ascii="Garamond" w:hAnsi="Garamond" w:eastAsia="Garamond" w:cs="Garamond"/>
          <w:lang w:val="fr-FR" w:eastAsia="nl-NL"/>
        </w:rPr>
        <w:t xml:space="preserve">le </w:t>
      </w:r>
      <w:r w:rsidRPr="5BA70CE8" w:rsidR="00371444">
        <w:rPr>
          <w:rFonts w:ascii="Garamond" w:hAnsi="Garamond" w:eastAsia="Garamond" w:cs="Garamond"/>
          <w:lang w:val="fr-FR" w:eastAsia="nl-NL"/>
        </w:rPr>
        <w:t xml:space="preserve">mettre en œuvre </w:t>
      </w:r>
      <w:r w:rsidRPr="5BA70CE8" w:rsidR="00371444">
        <w:rPr>
          <w:rFonts w:ascii="Garamond" w:hAnsi="Garamond" w:eastAsia="Garamond" w:cs="Garamond"/>
          <w:b w:val="1"/>
          <w:bCs w:val="1"/>
          <w:lang w:val="fr-FR" w:eastAsia="nl-NL"/>
        </w:rPr>
        <w:t>dans un rayon de 100 km autour d'un site industriel</w:t>
      </w:r>
      <w:r w:rsidRPr="5BA70CE8" w:rsidR="0A8694D4">
        <w:rPr>
          <w:rFonts w:ascii="Garamond" w:hAnsi="Garamond" w:eastAsia="Garamond" w:cs="Garamond"/>
          <w:b w:val="1"/>
          <w:bCs w:val="1"/>
          <w:lang w:val="fr-FR" w:eastAsia="nl-NL"/>
        </w:rPr>
        <w:t>,</w:t>
      </w:r>
      <w:r w:rsidRPr="5BA70CE8" w:rsidR="0A8694D4"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fr"/>
        </w:rPr>
        <w:t xml:space="preserve"> </w:t>
      </w:r>
      <w:r w:rsidRPr="5BA70CE8" w:rsidR="0A8694D4"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r"/>
        </w:rPr>
        <w:t>R&amp;I ou administratif</w:t>
      </w:r>
      <w:r w:rsidRPr="5BA70CE8" w:rsidR="00371444">
        <w:rPr>
          <w:rFonts w:ascii="Garamond" w:hAnsi="Garamond" w:eastAsia="Garamond" w:cs="Garamond"/>
          <w:b w:val="1"/>
          <w:bCs w:val="1"/>
          <w:i w:val="0"/>
          <w:iCs w:val="0"/>
          <w:lang w:val="fr-FR" w:eastAsia="nl-NL"/>
        </w:rPr>
        <w:t xml:space="preserve"> de Solvay</w:t>
      </w:r>
      <w:r w:rsidRPr="5BA70CE8" w:rsidR="295BFA5A">
        <w:rPr>
          <w:rFonts w:ascii="Garamond" w:hAnsi="Garamond" w:eastAsia="Garamond" w:cs="Garamond"/>
          <w:b w:val="1"/>
          <w:bCs w:val="1"/>
          <w:lang w:val="fr-FR" w:eastAsia="nl-NL"/>
        </w:rPr>
        <w:t xml:space="preserve"> </w:t>
      </w:r>
      <w:r w:rsidRPr="5BA70CE8" w:rsidR="295BFA5A">
        <w:rPr>
          <w:rFonts w:ascii="Garamond" w:hAnsi="Garamond" w:eastAsia="Garamond" w:cs="Garamond"/>
          <w:b w:val="1"/>
          <w:bCs w:val="1"/>
          <w:lang w:val="fr-FR" w:eastAsia="nl-NL"/>
        </w:rPr>
        <w:t>de par le</w:t>
      </w:r>
      <w:r w:rsidRPr="5BA70CE8" w:rsidR="295BFA5A">
        <w:rPr>
          <w:rFonts w:ascii="Garamond" w:hAnsi="Garamond" w:eastAsia="Garamond" w:cs="Garamond"/>
          <w:b w:val="1"/>
          <w:bCs w:val="1"/>
          <w:lang w:val="fr-FR" w:eastAsia="nl-NL"/>
        </w:rPr>
        <w:t xml:space="preserve"> monde</w:t>
      </w:r>
      <w:r w:rsidRPr="5BA70CE8" w:rsidR="00371444">
        <w:rPr>
          <w:rFonts w:ascii="Garamond" w:hAnsi="Garamond" w:eastAsia="Garamond" w:cs="Garamond"/>
          <w:b w:val="1"/>
          <w:bCs w:val="1"/>
          <w:lang w:val="fr-FR" w:eastAsia="nl-NL"/>
        </w:rPr>
        <w:t>.</w:t>
      </w:r>
      <w:r w:rsidRPr="5BA70CE8" w:rsidR="00371444">
        <w:rPr>
          <w:rFonts w:ascii="Garamond" w:hAnsi="Garamond" w:eastAsia="Garamond" w:cs="Garamond"/>
          <w:lang w:val="fr-FR" w:eastAsia="nl-NL"/>
        </w:rPr>
        <w:t xml:space="preserve"> Les sites commerciaux de Solvay ne sont pas éligibles. </w:t>
      </w:r>
      <w:r w:rsidRPr="5BA70CE8" w:rsidR="005C0649">
        <w:rPr>
          <w:rFonts w:ascii="Garamond" w:hAnsi="Garamond" w:eastAsia="Garamond" w:cs="Garamond"/>
          <w:lang w:val="fr-FR" w:eastAsia="nl-NL"/>
        </w:rPr>
        <w:t xml:space="preserve">Pour examiner votre éligibilité, </w:t>
      </w:r>
      <w:r w:rsidRPr="5BA70CE8" w:rsidR="005C0649">
        <w:rPr>
          <w:rFonts w:ascii="Garamond" w:hAnsi="Garamond" w:eastAsia="Garamond" w:cs="Garamond"/>
          <w:lang w:val="fr-FR" w:eastAsia="nl-NL"/>
        </w:rPr>
        <w:t>veuillez</w:t>
      </w:r>
      <w:r w:rsidRPr="5BA70CE8" w:rsidR="33BD5543">
        <w:rPr>
          <w:rFonts w:ascii="Garamond" w:hAnsi="Garamond" w:eastAsia="Garamond" w:cs="Garamond"/>
          <w:lang w:val="fr-FR" w:eastAsia="nl-NL"/>
        </w:rPr>
        <w:t>-</w:t>
      </w:r>
      <w:r w:rsidRPr="5BA70CE8" w:rsidR="005C0649">
        <w:rPr>
          <w:rFonts w:ascii="Garamond" w:hAnsi="Garamond" w:eastAsia="Garamond" w:cs="Garamond"/>
          <w:lang w:val="fr-FR" w:eastAsia="nl-NL"/>
        </w:rPr>
        <w:t>vous</w:t>
      </w:r>
      <w:r w:rsidRPr="5BA70CE8" w:rsidR="005C0649">
        <w:rPr>
          <w:rFonts w:ascii="Garamond" w:hAnsi="Garamond" w:eastAsia="Garamond" w:cs="Garamond"/>
          <w:lang w:val="fr-FR" w:eastAsia="nl-NL"/>
        </w:rPr>
        <w:t xml:space="preserve"> référer à</w:t>
      </w:r>
      <w:r w:rsidRPr="5BA70CE8" w:rsidR="76673607">
        <w:rPr>
          <w:rFonts w:ascii="Garamond" w:hAnsi="Garamond" w:eastAsia="Garamond" w:cs="Garamond"/>
          <w:lang w:val="fr-FR" w:eastAsia="nl-NL"/>
        </w:rPr>
        <w:t xml:space="preserve"> la liste des sites Solvay en annexe de ce document.</w:t>
      </w:r>
      <w:r w:rsidRPr="5BA70CE8" w:rsidR="00CF5D58">
        <w:rPr>
          <w:rFonts w:ascii="Garamond" w:hAnsi="Garamond" w:eastAsia="Garamond" w:cs="Garamond"/>
          <w:lang w:val="fr-FR"/>
        </w:rPr>
        <w:t xml:space="preserve"> </w:t>
      </w:r>
    </w:p>
    <w:p w:rsidR="00CF5D58" w:rsidP="1D0413C9" w:rsidRDefault="003F11CE" w14:paraId="0B49AE96" w14:textId="051D8A52">
      <w:pPr>
        <w:spacing w:before="100" w:beforeAutospacing="on" w:after="100" w:afterAutospacing="on"/>
        <w:rPr>
          <w:rFonts w:ascii="Garamond" w:hAnsi="Garamond" w:eastAsia="Garamond" w:cs="Garamond"/>
          <w:lang w:val="fr-FR"/>
        </w:rPr>
      </w:pPr>
      <w:r w:rsidRPr="5BA70CE8" w:rsidR="00307CBE">
        <w:rPr>
          <w:rFonts w:ascii="Garamond" w:hAnsi="Garamond" w:eastAsia="Garamond" w:cs="Garamond"/>
          <w:lang w:val="fr-FR"/>
        </w:rPr>
        <w:t>Les projets qui ne satisfont pas aux critères d'éligibilité ne seront pas soumis au Comité de sélection.</w:t>
      </w:r>
    </w:p>
    <w:p w:rsidRPr="003C5A26" w:rsidR="003F11CE" w:rsidP="1D0413C9" w:rsidRDefault="003F11CE" w14:paraId="6A68A612" w14:textId="77777777">
      <w:pPr>
        <w:rPr>
          <w:rFonts w:ascii="Garamond" w:hAnsi="Garamond" w:eastAsia="Garamond" w:cs="Garamond"/>
          <w:lang w:val="fr-FR" w:eastAsia="nl-NL"/>
        </w:rPr>
      </w:pPr>
      <w:r w:rsidRPr="1D0413C9" w:rsidR="003F11CE">
        <w:rPr>
          <w:rFonts w:ascii="Garamond" w:hAnsi="Garamond" w:eastAsia="Garamond" w:cs="Garamond"/>
          <w:lang w:val="fr-FR" w:eastAsia="nl-NL"/>
        </w:rPr>
        <w:t xml:space="preserve">Dans la </w:t>
      </w:r>
      <w:r w:rsidRPr="1D0413C9" w:rsidR="003F11CE">
        <w:rPr>
          <w:rFonts w:ascii="Garamond" w:hAnsi="Garamond" w:eastAsia="Garamond" w:cs="Garamond"/>
          <w:b w:val="1"/>
          <w:bCs w:val="1"/>
          <w:lang w:val="fr-FR" w:eastAsia="nl-NL"/>
        </w:rPr>
        <w:t>sélection</w:t>
      </w:r>
      <w:r w:rsidRPr="1D0413C9" w:rsidR="003F11CE">
        <w:rPr>
          <w:rFonts w:ascii="Garamond" w:hAnsi="Garamond" w:eastAsia="Garamond" w:cs="Garamond"/>
          <w:lang w:val="fr-FR" w:eastAsia="nl-NL"/>
        </w:rPr>
        <w:t xml:space="preserve">, le jury sera attentif aux critères suivants : </w:t>
      </w:r>
    </w:p>
    <w:p w:rsidRPr="00C77355" w:rsidR="00703A69" w:rsidP="1D0413C9" w:rsidRDefault="00703A69" w14:paraId="4BB7EAC9" w14:textId="488175E5">
      <w:pPr>
        <w:pStyle w:val="ListParagraph"/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</w:p>
    <w:p w:rsidR="008915C1" w:rsidP="1D0413C9" w:rsidRDefault="008915C1" w14:paraId="7C173957" w14:textId="6439AAD9">
      <w:pPr>
        <w:pStyle w:val="ListParagraph"/>
        <w:numPr>
          <w:ilvl w:val="0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3742F832" w:rsidR="00703A69">
        <w:rPr>
          <w:rFonts w:ascii="Garamond" w:hAnsi="Garamond" w:eastAsia="Garamond" w:cs="Garamond"/>
          <w:lang w:val="fr-FR"/>
        </w:rPr>
        <w:t>l’impact</w:t>
      </w:r>
      <w:r w:rsidRPr="3742F832" w:rsidR="00703A69">
        <w:rPr>
          <w:rFonts w:ascii="Garamond" w:hAnsi="Garamond" w:eastAsia="Garamond" w:cs="Garamond"/>
          <w:lang w:val="fr-FR"/>
        </w:rPr>
        <w:t xml:space="preserve"> potentiel </w:t>
      </w:r>
      <w:r w:rsidRPr="3742F832" w:rsidR="6B921640">
        <w:rPr>
          <w:rFonts w:ascii="Garamond" w:hAnsi="Garamond" w:eastAsia="Garamond" w:cs="Garamond"/>
          <w:lang w:val="fr-FR"/>
        </w:rPr>
        <w:t>du projet</w:t>
      </w:r>
      <w:r w:rsidRPr="3742F832" w:rsidR="323A0DAC">
        <w:rPr>
          <w:rFonts w:ascii="Garamond" w:hAnsi="Garamond" w:eastAsia="Garamond" w:cs="Garamond"/>
          <w:lang w:val="fr-FR"/>
        </w:rPr>
        <w:t>. A cet égard, le Comité de sélection sera attentif</w:t>
      </w:r>
      <w:r w:rsidRPr="3742F832" w:rsidR="1718AF81">
        <w:rPr>
          <w:rFonts w:ascii="Garamond" w:hAnsi="Garamond" w:eastAsia="Garamond" w:cs="Garamond"/>
          <w:lang w:val="fr-FR"/>
        </w:rPr>
        <w:t xml:space="preserve"> au </w:t>
      </w:r>
      <w:r w:rsidRPr="3742F832" w:rsidR="1718AF81">
        <w:rPr>
          <w:rFonts w:ascii="Garamond" w:hAnsi="Garamond" w:eastAsia="Garamond" w:cs="Garamond"/>
          <w:b w:val="1"/>
          <w:bCs w:val="1"/>
          <w:lang w:val="fr-FR"/>
        </w:rPr>
        <w:t>nombre de personnes touché</w:t>
      </w:r>
      <w:r w:rsidRPr="3742F832" w:rsidR="1718AF81">
        <w:rPr>
          <w:rFonts w:ascii="Garamond" w:hAnsi="Garamond" w:eastAsia="Garamond" w:cs="Garamond"/>
          <w:lang w:val="fr-FR"/>
        </w:rPr>
        <w:t xml:space="preserve"> par le projet</w:t>
      </w:r>
      <w:r w:rsidRPr="3742F832" w:rsidR="00703A69">
        <w:rPr>
          <w:rFonts w:ascii="Garamond" w:hAnsi="Garamond" w:eastAsia="Garamond" w:cs="Garamond"/>
          <w:lang w:val="fr-FR"/>
        </w:rPr>
        <w:t xml:space="preserve"> </w:t>
      </w:r>
    </w:p>
    <w:p w:rsidRPr="00C77355" w:rsidR="00703A69" w:rsidP="1D0413C9" w:rsidRDefault="00703A69" w14:paraId="2F043617" w14:textId="71573A85">
      <w:pPr>
        <w:pStyle w:val="ListParagraph"/>
        <w:numPr>
          <w:ilvl w:val="0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1D0413C9" w:rsidR="00703A69">
        <w:rPr>
          <w:rFonts w:ascii="Garamond" w:hAnsi="Garamond" w:eastAsia="Garamond" w:cs="Garamond"/>
          <w:lang w:val="fr-FR"/>
        </w:rPr>
        <w:t>le</w:t>
      </w:r>
      <w:r w:rsidRPr="1D0413C9" w:rsidR="00703A69">
        <w:rPr>
          <w:rFonts w:ascii="Garamond" w:hAnsi="Garamond" w:eastAsia="Garamond" w:cs="Garamond"/>
          <w:lang w:val="fr-FR"/>
        </w:rPr>
        <w:t xml:space="preserve"> caractère novateur</w:t>
      </w:r>
      <w:r w:rsidRPr="1D0413C9" w:rsidR="00B75C15">
        <w:rPr>
          <w:rFonts w:ascii="Garamond" w:hAnsi="Garamond" w:eastAsia="Garamond" w:cs="Garamond"/>
          <w:lang w:val="fr-FR"/>
        </w:rPr>
        <w:t>,</w:t>
      </w:r>
      <w:r w:rsidRPr="1D0413C9" w:rsidR="005870B4">
        <w:rPr>
          <w:rFonts w:ascii="Garamond" w:hAnsi="Garamond" w:eastAsia="Garamond" w:cs="Garamond"/>
          <w:lang w:val="fr-FR"/>
        </w:rPr>
        <w:t xml:space="preserve"> original </w:t>
      </w:r>
      <w:r w:rsidRPr="1D0413C9" w:rsidR="00B75C15">
        <w:rPr>
          <w:rFonts w:ascii="Garamond" w:hAnsi="Garamond" w:eastAsia="Garamond" w:cs="Garamond"/>
          <w:lang w:val="fr-FR"/>
        </w:rPr>
        <w:t xml:space="preserve">et </w:t>
      </w:r>
      <w:r w:rsidRPr="1D0413C9" w:rsidR="00B75C15">
        <w:rPr>
          <w:rFonts w:ascii="Garamond" w:hAnsi="Garamond" w:eastAsia="Garamond" w:cs="Garamond"/>
          <w:b w:val="1"/>
          <w:bCs w:val="1"/>
          <w:lang w:val="fr-FR"/>
        </w:rPr>
        <w:t>pionnier</w:t>
      </w:r>
      <w:r w:rsidRPr="1D0413C9" w:rsidR="00B75C15">
        <w:rPr>
          <w:rFonts w:ascii="Garamond" w:hAnsi="Garamond" w:eastAsia="Garamond" w:cs="Garamond"/>
          <w:lang w:val="fr-FR"/>
        </w:rPr>
        <w:t xml:space="preserve"> </w:t>
      </w:r>
      <w:r w:rsidRPr="1D0413C9" w:rsidR="00703A69">
        <w:rPr>
          <w:rFonts w:ascii="Garamond" w:hAnsi="Garamond" w:eastAsia="Garamond" w:cs="Garamond"/>
          <w:lang w:val="fr-FR"/>
        </w:rPr>
        <w:t>du projet</w:t>
      </w:r>
    </w:p>
    <w:p w:rsidRPr="00C77355" w:rsidR="00703A69" w:rsidP="1D0413C9" w:rsidRDefault="00703A69" w14:paraId="4F9BE3E6" w14:textId="77777777">
      <w:pPr>
        <w:pStyle w:val="ListParagraph"/>
        <w:numPr>
          <w:ilvl w:val="0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1D0413C9" w:rsidR="00703A69">
        <w:rPr>
          <w:rFonts w:ascii="Garamond" w:hAnsi="Garamond" w:eastAsia="Garamond" w:cs="Garamond"/>
          <w:lang w:val="fr-FR"/>
        </w:rPr>
        <w:t>le</w:t>
      </w:r>
      <w:r w:rsidRPr="1D0413C9" w:rsidR="00703A69">
        <w:rPr>
          <w:rFonts w:ascii="Garamond" w:hAnsi="Garamond" w:eastAsia="Garamond" w:cs="Garamond"/>
          <w:lang w:val="fr-FR"/>
        </w:rPr>
        <w:t xml:space="preserve"> projet doit être </w:t>
      </w:r>
      <w:r w:rsidRPr="1D0413C9" w:rsidR="00703A69">
        <w:rPr>
          <w:rFonts w:ascii="Garamond" w:hAnsi="Garamond" w:eastAsia="Garamond" w:cs="Garamond"/>
          <w:b w:val="1"/>
          <w:bCs w:val="1"/>
          <w:lang w:val="fr-FR"/>
        </w:rPr>
        <w:t>clair, concret et réaliste</w:t>
      </w:r>
      <w:r w:rsidRPr="1D0413C9" w:rsidR="00703A69">
        <w:rPr>
          <w:rFonts w:ascii="Garamond" w:hAnsi="Garamond" w:eastAsia="Garamond" w:cs="Garamond"/>
          <w:lang w:val="fr-FR"/>
        </w:rPr>
        <w:t xml:space="preserve">. </w:t>
      </w:r>
    </w:p>
    <w:p w:rsidRPr="00C77355" w:rsidR="00703A69" w:rsidP="1D0413C9" w:rsidRDefault="00703A69" w14:paraId="2A82DCB3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Pr="00C77355" w:rsidR="00703A69" w:rsidP="1D0413C9" w:rsidRDefault="00703A69" w14:paraId="79599950" w14:textId="77777777">
      <w:pPr>
        <w:pStyle w:val="ListParagraph"/>
        <w:numPr>
          <w:ilvl w:val="1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1D0413C9" w:rsidR="00703A69">
        <w:rPr>
          <w:rFonts w:ascii="Garamond" w:hAnsi="Garamond" w:eastAsia="Garamond" w:cs="Garamond"/>
          <w:lang w:val="fr-FR"/>
        </w:rPr>
        <w:t>Il doit pouvoir être mis en œuvre avec le financement et le calendrier annoncés.</w:t>
      </w:r>
    </w:p>
    <w:p w:rsidRPr="00C77355" w:rsidR="00703A69" w:rsidP="1D0413C9" w:rsidRDefault="00703A69" w14:paraId="4CF95805" w14:textId="5C5D0C65">
      <w:pPr>
        <w:pStyle w:val="ListParagraph"/>
        <w:numPr>
          <w:ilvl w:val="1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63E1F110" w:rsidR="22B4D9DB">
        <w:rPr>
          <w:rFonts w:ascii="Garamond" w:hAnsi="Garamond" w:eastAsia="Garamond" w:cs="Garamond"/>
          <w:lang w:val="fr-FR"/>
        </w:rPr>
        <w:t xml:space="preserve">Le contenu du résumé doit être précis </w:t>
      </w:r>
      <w:r w:rsidRPr="63E1F110" w:rsidR="22B4D9DB">
        <w:rPr>
          <w:rFonts w:ascii="Garamond" w:hAnsi="Garamond" w:eastAsia="Garamond" w:cs="Garamond"/>
          <w:lang w:val="fr-FR"/>
        </w:rPr>
        <w:t xml:space="preserve"> </w:t>
      </w:r>
    </w:p>
    <w:p w:rsidRPr="00C77355" w:rsidR="00703A69" w:rsidP="1D0413C9" w:rsidRDefault="00703A69" w14:paraId="7D5B8D8A" w14:textId="0B6D57B3">
      <w:pPr>
        <w:pStyle w:val="ListParagraph"/>
        <w:numPr>
          <w:ilvl w:val="1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3664412B" w:rsidR="22B4D9DB">
        <w:rPr>
          <w:rFonts w:ascii="Garamond" w:hAnsi="Garamond" w:eastAsia="Garamond" w:cs="Garamond"/>
          <w:lang w:val="fr-FR"/>
        </w:rPr>
        <w:t>le</w:t>
      </w:r>
      <w:r w:rsidRPr="3664412B" w:rsidR="22B4D9DB">
        <w:rPr>
          <w:rFonts w:ascii="Garamond" w:hAnsi="Garamond" w:eastAsia="Garamond" w:cs="Garamond"/>
          <w:lang w:val="fr-FR"/>
        </w:rPr>
        <w:t xml:space="preserve"> candidat doit clairement </w:t>
      </w:r>
      <w:r w:rsidRPr="3664412B" w:rsidR="170DE10F">
        <w:rPr>
          <w:rFonts w:ascii="Garamond" w:hAnsi="Garamond" w:eastAsia="Garamond" w:cs="Garamond"/>
          <w:lang w:val="fr-FR"/>
        </w:rPr>
        <w:t xml:space="preserve">et précisément </w:t>
      </w:r>
      <w:r w:rsidRPr="3664412B" w:rsidR="22B4D9DB">
        <w:rPr>
          <w:rFonts w:ascii="Garamond" w:hAnsi="Garamond" w:eastAsia="Garamond" w:cs="Garamond"/>
          <w:lang w:val="fr-FR"/>
        </w:rPr>
        <w:t>annoncer à quelles dépenses le soutien du Fonds sera affecté.</w:t>
      </w:r>
    </w:p>
    <w:p w:rsidRPr="00C77355" w:rsidR="00703A69" w:rsidP="1D0413C9" w:rsidRDefault="00703A69" w14:paraId="3C51F486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Pr="00C77355" w:rsidR="00703A69" w:rsidP="1D0413C9" w:rsidRDefault="00703A69" w14:paraId="2F1E893B" w14:textId="4F985AE7">
      <w:pPr>
        <w:pStyle w:val="ListParagraph"/>
        <w:numPr>
          <w:ilvl w:val="0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3742F832" w:rsidR="00703A69">
        <w:rPr>
          <w:rFonts w:ascii="Garamond" w:hAnsi="Garamond" w:eastAsia="Garamond" w:cs="Garamond"/>
          <w:lang w:val="fr-FR"/>
        </w:rPr>
        <w:t>le</w:t>
      </w:r>
      <w:r w:rsidRPr="3742F832" w:rsidR="00703A69">
        <w:rPr>
          <w:rFonts w:ascii="Garamond" w:hAnsi="Garamond" w:eastAsia="Garamond" w:cs="Garamond"/>
          <w:lang w:val="fr-FR"/>
        </w:rPr>
        <w:t xml:space="preserve"> financement par le Fonds</w:t>
      </w:r>
    </w:p>
    <w:p w:rsidRPr="00C77355" w:rsidR="00703A69" w:rsidP="1D0413C9" w:rsidRDefault="00703A69" w14:paraId="41835A06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Pr="00D521F5" w:rsidR="00703A69" w:rsidP="1D0413C9" w:rsidRDefault="00703A69" w14:paraId="67217DDB" w14:textId="77777777">
      <w:pPr>
        <w:pStyle w:val="ListParagraph"/>
        <w:numPr>
          <w:ilvl w:val="1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b w:val="1"/>
          <w:bCs w:val="1"/>
          <w:lang w:val="fr-FR"/>
        </w:rPr>
      </w:pPr>
      <w:r w:rsidRPr="1D0413C9" w:rsidR="00703A69">
        <w:rPr>
          <w:rFonts w:ascii="Garamond" w:hAnsi="Garamond" w:eastAsia="Garamond" w:cs="Garamond"/>
          <w:lang w:val="fr-FR"/>
        </w:rPr>
        <w:t>peut être</w:t>
      </w:r>
      <w:r w:rsidRPr="1D0413C9" w:rsidR="00703A69">
        <w:rPr>
          <w:rFonts w:ascii="Garamond" w:hAnsi="Garamond" w:eastAsia="Garamond" w:cs="Garamond"/>
          <w:lang w:val="fr-FR"/>
        </w:rPr>
        <w:t xml:space="preserve"> complémentaire, mais ne peut </w:t>
      </w:r>
      <w:r w:rsidRPr="1D0413C9" w:rsidR="00703A69">
        <w:rPr>
          <w:rFonts w:ascii="Garamond" w:hAnsi="Garamond" w:eastAsia="Garamond" w:cs="Garamond"/>
          <w:b w:val="1"/>
          <w:bCs w:val="1"/>
          <w:lang w:val="fr-FR"/>
        </w:rPr>
        <w:t>pas se substituer à un financement public</w:t>
      </w:r>
    </w:p>
    <w:p w:rsidRPr="00B158A0" w:rsidR="00703A69" w:rsidP="5BA70CE8" w:rsidRDefault="00703A69" w14:paraId="0AE6270F" w14:textId="23D7F51D">
      <w:pPr>
        <w:pStyle w:val="ListParagraph"/>
        <w:numPr>
          <w:ilvl w:val="1"/>
          <w:numId w:val="8"/>
        </w:numPr>
        <w:suppressLineNumbers w:val="0"/>
        <w:tabs>
          <w:tab w:val="left" w:leader="none" w:pos="720"/>
          <w:tab w:val="left" w:leader="none" w:pos="2835"/>
          <w:tab w:val="left" w:leader="none" w:pos="6804"/>
        </w:tabs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Garamond" w:hAnsi="Garamond" w:eastAsia="Garamond" w:cs="Garamond"/>
          <w:b w:val="0"/>
          <w:bCs w:val="0"/>
          <w:lang w:val="fr-FR"/>
        </w:rPr>
      </w:pPr>
      <w:r w:rsidRPr="5BA70CE8" w:rsidR="22B4D9DB">
        <w:rPr>
          <w:rFonts w:ascii="Garamond" w:hAnsi="Garamond" w:eastAsia="Garamond" w:cs="Garamond"/>
          <w:lang w:val="fr-FR"/>
        </w:rPr>
        <w:t>couvre</w:t>
      </w:r>
      <w:r w:rsidRPr="5BA70CE8" w:rsidR="22B4D9DB">
        <w:rPr>
          <w:rFonts w:ascii="Garamond" w:hAnsi="Garamond" w:eastAsia="Garamond" w:cs="Garamond"/>
          <w:lang w:val="fr-FR"/>
        </w:rPr>
        <w:t xml:space="preserve"> </w:t>
      </w:r>
      <w:r w:rsidRPr="5BA70CE8" w:rsidR="55A046C9">
        <w:rPr>
          <w:rFonts w:ascii="Garamond" w:hAnsi="Garamond" w:eastAsia="Garamond" w:cs="Garamond"/>
          <w:lang w:val="fr-FR"/>
        </w:rPr>
        <w:t xml:space="preserve">les </w:t>
      </w:r>
      <w:r w:rsidRPr="5BA70CE8" w:rsidR="55A046C9">
        <w:rPr>
          <w:rFonts w:ascii="Garamond" w:hAnsi="Garamond" w:eastAsia="Garamond" w:cs="Garamond"/>
          <w:b w:val="1"/>
          <w:bCs w:val="1"/>
          <w:lang w:val="fr-FR"/>
        </w:rPr>
        <w:t>dépenses directement liées au projet</w:t>
      </w:r>
      <w:r w:rsidRPr="5BA70CE8" w:rsidR="55A046C9">
        <w:rPr>
          <w:rFonts w:ascii="Garamond" w:hAnsi="Garamond" w:eastAsia="Garamond" w:cs="Garamond"/>
          <w:lang w:val="fr-FR"/>
        </w:rPr>
        <w:t xml:space="preserve"> et </w:t>
      </w:r>
      <w:r w:rsidRPr="5BA70CE8" w:rsidR="55A046C9">
        <w:rPr>
          <w:rFonts w:ascii="Garamond" w:hAnsi="Garamond" w:eastAsia="Garamond" w:cs="Garamond"/>
          <w:b w:val="1"/>
          <w:bCs w:val="1"/>
          <w:lang w:val="fr-FR"/>
        </w:rPr>
        <w:t xml:space="preserve">essentielles à sa réussite. </w:t>
      </w:r>
      <w:r w:rsidRPr="5BA70CE8" w:rsidR="0358E445">
        <w:rPr>
          <w:rFonts w:ascii="Garamond" w:hAnsi="Garamond" w:eastAsia="Garamond" w:cs="Garamond"/>
          <w:b w:val="0"/>
          <w:bCs w:val="0"/>
          <w:lang w:val="fr-FR"/>
        </w:rPr>
        <w:t xml:space="preserve">-&gt; </w:t>
      </w:r>
      <w:r w:rsidRPr="5BA70CE8" w:rsidR="69C7E334">
        <w:rPr>
          <w:rFonts w:ascii="Garamond" w:hAnsi="Garamond" w:eastAsia="Garamond" w:cs="Garamond"/>
          <w:b w:val="0"/>
          <w:bCs w:val="0"/>
          <w:lang w:val="fr-FR"/>
        </w:rPr>
        <w:t xml:space="preserve">En aucun </w:t>
      </w:r>
      <w:r w:rsidRPr="5BA70CE8" w:rsidR="69C7E33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cas le Fonds </w:t>
      </w:r>
      <w:r w:rsidRPr="5BA70CE8" w:rsidR="19F9F89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ne </w:t>
      </w:r>
      <w:r w:rsidRPr="5BA70CE8" w:rsidR="69C7E33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remboursera des dépenses </w:t>
      </w:r>
      <w:r w:rsidRPr="5BA70CE8" w:rsidR="1B790D33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déjà </w:t>
      </w:r>
      <w:r w:rsidRPr="5BA70CE8" w:rsidR="022B2DD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r</w:t>
      </w:r>
      <w:r w:rsidRPr="5BA70CE8" w:rsidR="022B2DD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éalisées;</w:t>
      </w:r>
      <w:r w:rsidRPr="5BA70CE8" w:rsidR="69C7E33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il finance des dépenses à venir pour un nouveau projet ou le</w:t>
      </w:r>
      <w:r w:rsidRPr="5BA70CE8" w:rsidR="69C7E33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déve</w:t>
      </w:r>
      <w:r w:rsidRPr="5BA70CE8" w:rsidR="209D8410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loppement nouveau d’</w:t>
      </w:r>
      <w:r w:rsidRPr="5BA70CE8" w:rsidR="69C7E33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un projet en cours</w:t>
      </w:r>
      <w:r w:rsidRPr="5BA70CE8" w:rsidR="69C7E33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</w:p>
    <w:p w:rsidR="4BF0D79D" w:rsidP="5BA70CE8" w:rsidRDefault="4BF0D79D" w14:paraId="2519E1C1" w14:textId="1366A47D">
      <w:pPr>
        <w:pStyle w:val="ListParagraph"/>
        <w:suppressLineNumbers w:val="0"/>
        <w:tabs>
          <w:tab w:val="left" w:leader="none" w:pos="720"/>
          <w:tab w:val="left" w:leader="none" w:pos="2835"/>
          <w:tab w:val="left" w:leader="none" w:pos="6804"/>
        </w:tabs>
        <w:bidi w:val="0"/>
        <w:spacing w:before="0" w:beforeAutospacing="off" w:after="0" w:afterAutospacing="off" w:line="259" w:lineRule="auto"/>
        <w:ind w:left="1440" w:right="0"/>
        <w:jc w:val="left"/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</w:pPr>
      <w:r w:rsidRPr="5BA70CE8" w:rsidR="19BED48E">
        <w:rPr>
          <w:rFonts w:ascii="Garamond" w:hAnsi="Garamond" w:eastAsia="Garamond" w:cs="Garamond"/>
          <w:b w:val="0"/>
          <w:bCs w:val="0"/>
          <w:lang w:val="fr-FR"/>
        </w:rPr>
        <w:t>-&gt;</w:t>
      </w:r>
      <w:r w:rsidRPr="5BA70CE8" w:rsidR="19BED48E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  <w:r w:rsidRPr="5BA70CE8" w:rsidR="7C68C07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Le</w:t>
      </w:r>
      <w:r w:rsidRPr="5BA70CE8" w:rsidR="4E513B50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  <w:r w:rsidRPr="5BA70CE8" w:rsidR="7C68C07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Fonds ne </w:t>
      </w:r>
      <w:r w:rsidRPr="5BA70CE8" w:rsidR="53794098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peut</w:t>
      </w:r>
      <w:r w:rsidRPr="5BA70CE8" w:rsidR="7C68C07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pas</w:t>
      </w:r>
      <w:r w:rsidRPr="5BA70CE8" w:rsidR="5D22645A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prendre</w:t>
      </w:r>
      <w:r w:rsidRPr="5BA70CE8" w:rsidR="7C68C07B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en charge </w:t>
      </w:r>
      <w:r w:rsidRPr="5BA70CE8" w:rsidR="19BED48E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les salaires </w:t>
      </w:r>
      <w:r w:rsidRPr="5BA70CE8" w:rsidR="6CA38796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d’employés de</w:t>
      </w:r>
    </w:p>
    <w:p w:rsidR="71CCA26F" w:rsidP="5BA70CE8" w:rsidRDefault="71CCA26F" w14:paraId="5DA7FBDD" w14:textId="3BB35EC9">
      <w:pPr>
        <w:pStyle w:val="Normal"/>
        <w:suppressLineNumbers w:val="0"/>
        <w:tabs>
          <w:tab w:val="left" w:leader="none" w:pos="720"/>
          <w:tab w:val="left" w:leader="none" w:pos="2835"/>
          <w:tab w:val="left" w:leader="none" w:pos="680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</w:pPr>
      <w:r w:rsidRPr="5BA70CE8" w:rsidR="7E975266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           </w:t>
      </w:r>
      <w:r w:rsidRPr="5BA70CE8" w:rsidR="6CA38796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l’</w:t>
      </w:r>
      <w:r w:rsidRPr="5BA70CE8" w:rsidR="6CA38796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organisation</w:t>
      </w:r>
      <w:r w:rsidRPr="5BA70CE8" w:rsidR="6CA38796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. Ils peuvent </w:t>
      </w:r>
      <w:r w:rsidRPr="5BA70CE8" w:rsidR="214B826C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toutefois </w:t>
      </w:r>
      <w:r w:rsidRPr="5BA70CE8" w:rsidR="49A25BA5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être</w:t>
      </w:r>
      <w:r w:rsidRPr="5BA70CE8" w:rsidR="19BED48E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pris en com</w:t>
      </w:r>
      <w:r w:rsidRPr="5BA70CE8" w:rsidR="19BED48E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pte 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s’ils sont</w:t>
      </w:r>
      <w:r w:rsidRPr="5BA70CE8" w:rsidR="75F728D9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  <w:r w:rsidRPr="5BA70CE8" w:rsidR="7BE0CEC1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 </w:t>
      </w:r>
    </w:p>
    <w:p w:rsidR="71CCA26F" w:rsidP="5BA70CE8" w:rsidRDefault="71CCA26F" w14:paraId="63CC6B1E" w14:textId="661DF05B">
      <w:pPr>
        <w:pStyle w:val="Normal"/>
        <w:suppressLineNumbers w:val="0"/>
        <w:tabs>
          <w:tab w:val="left" w:leader="none" w:pos="720"/>
          <w:tab w:val="left" w:leader="none" w:pos="2835"/>
          <w:tab w:val="left" w:leader="none" w:pos="680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</w:pPr>
      <w:r w:rsidRPr="5BA70CE8" w:rsidR="7BE0CEC1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          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  <w:r w:rsidRPr="5BA70CE8" w:rsidR="76180642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e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nti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èrement</w:t>
      </w:r>
      <w:r w:rsidRPr="5BA70CE8" w:rsidR="57E8D76E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  <w:r w:rsidRPr="5BA70CE8" w:rsidR="5C2D68F4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d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éd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iés</w:t>
      </w:r>
      <w:r w:rsidRPr="5BA70CE8" w:rsidR="4ECCFA9C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à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la réal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i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sa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tion du 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(nouveau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) </w:t>
      </w:r>
      <w:r w:rsidRPr="5BA70CE8" w:rsidR="60D7A0FD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>projet</w:t>
      </w:r>
      <w:r w:rsidRPr="5BA70CE8" w:rsidR="19BED48E">
        <w:rPr>
          <w:rFonts w:ascii="Garamond" w:hAnsi="Garamond" w:eastAsia="Garamond" w:cs="Garamond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  <w:t xml:space="preserve"> </w:t>
      </w:r>
    </w:p>
    <w:p w:rsidR="00721AED" w:rsidP="1D0413C9" w:rsidRDefault="00721AED" w14:paraId="24BF5EE7" w14:textId="77777777">
      <w:p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</w:p>
    <w:p w:rsidRPr="00721AED" w:rsidR="00721AED" w:rsidP="1D0413C9" w:rsidRDefault="00721AED" w14:paraId="4C8A7D24" w14:textId="24539018">
      <w:p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5BA70CE8" w:rsidR="00721AED">
        <w:rPr>
          <w:rFonts w:ascii="Garamond" w:hAnsi="Garamond" w:eastAsia="Garamond" w:cs="Garamond"/>
          <w:lang w:val="fr-FR"/>
        </w:rPr>
        <w:t xml:space="preserve">En plus de ces critères de sélection, les projets qui peuvent être </w:t>
      </w:r>
      <w:r w:rsidRPr="5BA70CE8" w:rsidR="00721AED">
        <w:rPr>
          <w:rFonts w:ascii="Garamond" w:hAnsi="Garamond" w:eastAsia="Garamond" w:cs="Garamond"/>
          <w:b w:val="1"/>
          <w:bCs w:val="1"/>
          <w:lang w:val="fr-FR"/>
        </w:rPr>
        <w:t>reproduits dans d</w:t>
      </w:r>
      <w:r w:rsidRPr="5BA70CE8" w:rsidR="56556E26">
        <w:rPr>
          <w:rFonts w:ascii="Garamond" w:hAnsi="Garamond" w:eastAsia="Garamond" w:cs="Garamond"/>
          <w:b w:val="1"/>
          <w:bCs w:val="1"/>
          <w:lang w:val="fr-FR"/>
        </w:rPr>
        <w:t>es</w:t>
      </w:r>
      <w:r w:rsidRPr="5BA70CE8" w:rsidR="00721AED">
        <w:rPr>
          <w:rFonts w:ascii="Garamond" w:hAnsi="Garamond" w:eastAsia="Garamond" w:cs="Garamond"/>
          <w:b w:val="1"/>
          <w:bCs w:val="1"/>
          <w:lang w:val="fr-FR"/>
        </w:rPr>
        <w:t xml:space="preserve"> communautés</w:t>
      </w:r>
      <w:r w:rsidRPr="5BA70CE8" w:rsidR="00721AED">
        <w:rPr>
          <w:rFonts w:ascii="Garamond" w:hAnsi="Garamond" w:eastAsia="Garamond" w:cs="Garamond"/>
          <w:lang w:val="fr-FR"/>
        </w:rPr>
        <w:t xml:space="preserve"> autour d</w:t>
      </w:r>
      <w:r w:rsidRPr="5BA70CE8" w:rsidR="24478F71">
        <w:rPr>
          <w:rFonts w:ascii="Garamond" w:hAnsi="Garamond" w:eastAsia="Garamond" w:cs="Garamond"/>
          <w:lang w:val="fr-FR"/>
        </w:rPr>
        <w:t>’autres</w:t>
      </w:r>
      <w:r w:rsidRPr="5BA70CE8" w:rsidR="00721AED">
        <w:rPr>
          <w:rFonts w:ascii="Garamond" w:hAnsi="Garamond" w:eastAsia="Garamond" w:cs="Garamond"/>
          <w:lang w:val="fr-FR"/>
        </w:rPr>
        <w:t xml:space="preserve"> sites Solvay recevront un bonus supplémentaire dans leur </w:t>
      </w:r>
      <w:r w:rsidRPr="5BA70CE8" w:rsidR="00660D6A">
        <w:rPr>
          <w:rFonts w:ascii="Garamond" w:hAnsi="Garamond" w:eastAsia="Garamond" w:cs="Garamond"/>
          <w:lang w:val="fr-FR"/>
        </w:rPr>
        <w:t>évaluation</w:t>
      </w:r>
      <w:r w:rsidRPr="5BA70CE8" w:rsidR="00721AED">
        <w:rPr>
          <w:rFonts w:ascii="Garamond" w:hAnsi="Garamond" w:eastAsia="Garamond" w:cs="Garamond"/>
          <w:lang w:val="fr-FR"/>
        </w:rPr>
        <w:t>.</w:t>
      </w:r>
    </w:p>
    <w:p w:rsidRPr="003F11CE" w:rsidR="003F11CE" w:rsidP="1D0413C9" w:rsidRDefault="003F11CE" w14:paraId="3A20DDBC" w14:textId="77777777">
      <w:pPr>
        <w:rPr>
          <w:rFonts w:ascii="Garamond" w:hAnsi="Garamond" w:eastAsia="Garamond" w:cs="Garamond"/>
          <w:lang w:val="fr-FR"/>
        </w:rPr>
      </w:pPr>
    </w:p>
    <w:p w:rsidRPr="003C5A26" w:rsidR="003F11CE" w:rsidP="1D0413C9" w:rsidRDefault="003F11CE" w14:paraId="5A917ADA" w14:textId="1D60EE18">
      <w:pPr>
        <w:rPr>
          <w:rFonts w:ascii="Garamond" w:hAnsi="Garamond" w:eastAsia="Garamond" w:cs="Garamond"/>
          <w:lang w:val="fr-FR"/>
        </w:rPr>
      </w:pPr>
      <w:r w:rsidRPr="5BA70CE8" w:rsidR="003F11CE">
        <w:rPr>
          <w:rFonts w:ascii="Garamond" w:hAnsi="Garamond" w:eastAsia="Garamond" w:cs="Garamond"/>
          <w:lang w:val="fr-FR"/>
        </w:rPr>
        <w:t xml:space="preserve">Veillez à </w:t>
      </w:r>
      <w:r w:rsidRPr="5BA70CE8" w:rsidR="003F11CE">
        <w:rPr>
          <w:rFonts w:ascii="Garamond" w:hAnsi="Garamond" w:eastAsia="Garamond" w:cs="Garamond"/>
          <w:b w:val="1"/>
          <w:bCs w:val="1"/>
          <w:lang w:val="fr-FR"/>
        </w:rPr>
        <w:t>rendre compte de ces éléments dans votre dossier de candidature</w:t>
      </w:r>
      <w:r w:rsidRPr="5BA70CE8" w:rsidR="003F11CE">
        <w:rPr>
          <w:rFonts w:ascii="Garamond" w:hAnsi="Garamond" w:eastAsia="Garamond" w:cs="Garamond"/>
          <w:lang w:val="fr-FR"/>
        </w:rPr>
        <w:t xml:space="preserve"> qui est le seul outil dont dispose le jury pour évaluer</w:t>
      </w:r>
      <w:r w:rsidRPr="5BA70CE8" w:rsidR="5042A64D">
        <w:rPr>
          <w:rFonts w:ascii="Garamond" w:hAnsi="Garamond" w:eastAsia="Garamond" w:cs="Garamond"/>
          <w:lang w:val="fr-FR"/>
        </w:rPr>
        <w:t xml:space="preserve"> votre projet</w:t>
      </w:r>
      <w:r w:rsidRPr="5BA70CE8" w:rsidR="003F11CE">
        <w:rPr>
          <w:rFonts w:ascii="Garamond" w:hAnsi="Garamond" w:eastAsia="Garamond" w:cs="Garamond"/>
          <w:lang w:val="fr-FR"/>
        </w:rPr>
        <w:t>.</w:t>
      </w:r>
    </w:p>
    <w:p w:rsidR="5FBABD03" w:rsidRDefault="5FBABD03" w14:paraId="3DF81E1A" w14:textId="4A725353">
      <w:r>
        <w:br w:type="page"/>
      </w:r>
    </w:p>
    <w:p w:rsidRPr="003F11CE" w:rsidR="008D2841" w:rsidP="6E87F10E" w:rsidRDefault="008D2841" w14:paraId="1A22D324" w14:textId="54237E88">
      <w:pPr>
        <w:rPr>
          <w:rFonts w:ascii="Cambria" w:hAnsi="Cambria" w:eastAsia="Cambria" w:cs="Cambria" w:asciiTheme="minorAscii" w:hAnsiTheme="minorAscii" w:eastAsiaTheme="minorAscii" w:cstheme="minorAscii"/>
          <w:lang w:val="fr-FR"/>
        </w:rPr>
      </w:pPr>
      <w:r w:rsidRPr="3664412B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>Annexe:</w:t>
      </w:r>
      <w:r w:rsidRPr="3664412B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 xml:space="preserve"> Liste des sites industriels</w:t>
      </w:r>
      <w:r w:rsidRPr="3664412B" w:rsidR="68529DD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>, R&amp;I et administratifs</w:t>
      </w:r>
      <w:r w:rsidRPr="3664412B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 xml:space="preserve"> de</w:t>
      </w:r>
      <w:r w:rsidRPr="3664412B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  <w:t xml:space="preserve"> Solvay</w:t>
      </w:r>
      <w:r w:rsidRPr="3664412B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  <w:t xml:space="preserve"> </w:t>
      </w:r>
      <w:r w:rsidRPr="3664412B" w:rsidR="104C4C6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  <w:t>de par le</w:t>
      </w:r>
      <w:r w:rsidRPr="3664412B" w:rsidR="104C4C6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  <w:t xml:space="preserve"> monde</w:t>
      </w:r>
    </w:p>
    <w:p w:rsidR="0D9B4FF5" w:rsidP="6E87F10E" w:rsidRDefault="0D9B4FF5" w14:paraId="5FE8EDD8" w14:textId="40657EB8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</w:pPr>
      <w:r w:rsidRPr="6E87F10E" w:rsidR="0D9B4FF5">
        <w:rPr>
          <w:rFonts w:ascii="Garamond" w:hAnsi="Garamond" w:eastAsia="Garamond" w:cs="Garamond"/>
          <w:b w:val="1"/>
          <w:bCs w:val="1"/>
          <w:noProof w:val="0"/>
          <w:color w:val="181818"/>
          <w:sz w:val="24"/>
          <w:szCs w:val="24"/>
          <w:lang w:val="fr-FR"/>
        </w:rPr>
        <w:t xml:space="preserve"> </w:t>
      </w:r>
    </w:p>
    <w:p w:rsidR="0D9B4FF5" w:rsidP="6E87F10E" w:rsidRDefault="0D9B4FF5" w14:paraId="1E6C8222" w14:textId="54CBA117">
      <w:pPr>
        <w:spacing w:before="0" w:beforeAutospacing="off" w:after="0" w:afterAutospacing="off"/>
      </w:pPr>
      <w:r w:rsidRPr="6E87F10E" w:rsidR="0D9B4FF5">
        <w:rPr>
          <w:rFonts w:ascii="Garamond" w:hAnsi="Garamond" w:eastAsia="Garamond" w:cs="Garamond"/>
          <w:b w:val="1"/>
          <w:bCs w:val="1"/>
          <w:noProof w:val="0"/>
          <w:color w:val="181818"/>
          <w:sz w:val="24"/>
          <w:szCs w:val="24"/>
          <w:lang w:val="fr-FR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356"/>
        <w:gridCol w:w="7599"/>
      </w:tblGrid>
      <w:tr w:rsidR="6E87F10E" w:rsidTr="3742F832" w14:paraId="4DA62F2C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F2020CF" w:rsidP="6E87F10E" w:rsidRDefault="3F2020CF" w14:paraId="1EB4BC53" w14:textId="34B2A56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87F10E" w:rsidR="3F2020C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Pays</w:t>
            </w:r>
          </w:p>
        </w:tc>
        <w:tc>
          <w:tcPr>
            <w:tcW w:w="7599" w:type="dxa"/>
            <w:tcBorders>
              <w:top w:val="nil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2A645D7" w:rsidP="6E87F10E" w:rsidRDefault="42A645D7" w14:paraId="7DB214A2" w14:textId="1D9EA6A4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64412B" w:rsidR="09001E4A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 xml:space="preserve">Sites </w:t>
            </w:r>
          </w:p>
        </w:tc>
      </w:tr>
      <w:tr w:rsidR="6E87F10E" w:rsidTr="3742F832" w14:paraId="6ACAA174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6CFC7E5B" w14:textId="6E5AF517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Australi</w:t>
            </w:r>
            <w:r w:rsidRPr="6E87F10E" w:rsidR="3470DB8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B4E4EB3" w14:textId="0B839EB6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Banksmeadow</w:t>
            </w:r>
          </w:p>
        </w:tc>
      </w:tr>
      <w:tr w:rsidR="6E87F10E" w:rsidTr="3742F832" w14:paraId="4D7654D4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6EEAAB2D" w14:textId="18916E88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Belgi</w:t>
            </w:r>
            <w:r w:rsidRPr="6E87F10E" w:rsidR="0760BB6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que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717CC26" w14:textId="41B5FA10">
            <w:pPr>
              <w:spacing w:before="0" w:beforeAutospacing="off" w:after="0" w:afterAutospacing="off"/>
            </w:pPr>
            <w:r w:rsidRPr="63E1F110" w:rsidR="7EBDF87A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Jemeppe-sur-Sambre, Walcourt, </w:t>
            </w:r>
            <w:r w:rsidRPr="63E1F110" w:rsidR="7EBDF87A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Zandvliet</w:t>
            </w:r>
            <w:r w:rsidRPr="63E1F110" w:rsidR="34DD1F81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, Bruxelles</w:t>
            </w:r>
          </w:p>
        </w:tc>
      </w:tr>
      <w:tr w:rsidR="6E87F10E" w:rsidTr="3742F832" w14:paraId="1284E26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4F3FEF0" w14:textId="0730BFB9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Br</w:t>
            </w:r>
            <w:r w:rsidRPr="6E87F10E" w:rsidR="7BE1681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ésil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20C8E44" w14:textId="0444C86A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</w:pP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Curitiba, Imperatriz, </w:t>
            </w: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P</w:t>
            </w: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aulinia</w:t>
            </w: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,</w:t>
            </w: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 Santo André</w:t>
            </w:r>
            <w:r w:rsidRPr="3742F832" w:rsidR="5F214AC9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 Est</w:t>
            </w: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, S</w:t>
            </w:r>
            <w:r w:rsidRPr="3742F832" w:rsidR="72041917">
              <w:rPr>
                <w:rFonts w:ascii="Garamond" w:hAnsi="Garamond" w:eastAsia="Garamond" w:cs="Garamond"/>
                <w:noProof w:val="0"/>
                <w:sz w:val="24"/>
                <w:szCs w:val="24"/>
                <w:lang w:val="pt-BR"/>
              </w:rPr>
              <w:t>ã</w:t>
            </w:r>
            <w:r w:rsidRPr="3742F832" w:rsidR="47C207A0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o Paulo</w:t>
            </w:r>
            <w:r w:rsidRPr="3742F832" w:rsidR="786C41DE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 Trevo</w:t>
            </w:r>
          </w:p>
        </w:tc>
      </w:tr>
      <w:tr w:rsidR="6E87F10E" w:rsidTr="3742F832" w14:paraId="3E5818C3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619083E7" w14:textId="51697CF8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Bulgari</w:t>
            </w:r>
            <w:r w:rsidRPr="6E87F10E" w:rsidR="7B146002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C10706F" w14:textId="62295187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Chernevo, Devnya, Provadia</w:t>
            </w:r>
          </w:p>
        </w:tc>
      </w:tr>
      <w:tr w:rsidR="6E87F10E" w:rsidTr="3742F832" w14:paraId="1FFC9867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4940CB8" w14:textId="42E8C998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Chil</w:t>
            </w:r>
            <w:r w:rsidRPr="6E87F10E" w:rsidR="05040246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E90C2B0" w14:textId="74CE65C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Coronel</w:t>
            </w:r>
          </w:p>
        </w:tc>
      </w:tr>
      <w:tr w:rsidR="6E87F10E" w:rsidTr="3742F832" w14:paraId="1CF32A7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57AB3186" w14:textId="657E1B1C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Chin</w:t>
            </w:r>
            <w:r w:rsidRPr="6E87F10E" w:rsidR="03E55D35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</w:t>
            </w: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 xml:space="preserve"> (R</w:t>
            </w:r>
            <w:r w:rsidRPr="6E87F10E" w:rsidR="7B33DDE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</w:t>
            </w: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C)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73DB8A43" w14:textId="4DBBD0A5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Dong Ying / SHIC, Li Yang, Qingdao Ind </w:t>
            </w:r>
            <w:r w:rsidRPr="63E1F110" w:rsidR="63EFD11F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D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ev /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Chenyang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,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Quzhou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</w:t>
            </w:r>
            <w:r w:rsidRPr="63E1F110" w:rsidR="15D7B6FC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Zhenjiang</w:t>
            </w:r>
            <w:r w:rsidRPr="63E1F110" w:rsidR="64C5E5B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 Shanghai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</w:p>
        </w:tc>
      </w:tr>
      <w:tr w:rsidR="6E87F10E" w:rsidTr="3742F832" w14:paraId="39B73F75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36113770" w14:textId="2789F2FC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Finland</w:t>
            </w:r>
            <w:r w:rsidRPr="6E87F10E" w:rsidR="0A241554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5025B11" w14:textId="6A16B4E1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Voikkaa</w:t>
            </w:r>
          </w:p>
        </w:tc>
      </w:tr>
      <w:tr w:rsidR="6E87F10E" w:rsidTr="3742F832" w14:paraId="047E5E43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95735FE" w14:textId="28C9C627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France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3664412B" w:rsidRDefault="6E87F10E" w14:paraId="1D02A0F4" w14:textId="508589C0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4688FBFB" w:rsidR="36F8DC4C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Aubervilliers, </w:t>
            </w:r>
            <w:r w:rsidRPr="4688FBFB" w:rsidR="49122775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Collonges, </w:t>
            </w:r>
            <w:r w:rsidRPr="4688FBFB" w:rsidR="7EBDF87A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Dombasle, La Rochelle, Pont de Claix, Saint-Fons  </w:t>
            </w:r>
          </w:p>
        </w:tc>
      </w:tr>
      <w:tr w:rsidR="6E87F10E" w:rsidTr="3742F832" w14:paraId="6059F5B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FD1B73B" w:rsidP="6E87F10E" w:rsidRDefault="4FD1B73B" w14:paraId="5B0D3206" w14:textId="628FDF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87F10E" w:rsidR="4FD1B73B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Allemagne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567184D0" w14:textId="11ED6F2D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de-DE"/>
              </w:rPr>
              <w:t>Bad Wimpfen, Bernburg, Epe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de-DE"/>
              </w:rPr>
              <w:t>, Garbsen, Rheinberg</w:t>
            </w:r>
          </w:p>
        </w:tc>
      </w:tr>
      <w:tr w:rsidR="6E87F10E" w:rsidTr="3742F832" w14:paraId="5316686E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CD8F71E" w14:textId="7BA6056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Guatemala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1731200" w14:textId="0A4EAF38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Amatitlan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</w:p>
        </w:tc>
      </w:tr>
      <w:tr w:rsidR="6E87F10E" w:rsidTr="3742F832" w14:paraId="3494CB10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3FACF9D4" w14:textId="4DFE1DF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Ital</w:t>
            </w:r>
            <w:r w:rsidRPr="6E87F10E" w:rsidR="3E8B1D17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05558B8" w14:textId="49FFA832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Livorno, Massa, Ponteginori, Rosignano, San Vincenzo</w:t>
            </w:r>
          </w:p>
        </w:tc>
      </w:tr>
      <w:tr w:rsidR="6E87F10E" w:rsidTr="3742F832" w14:paraId="4C295C57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78A3BC3" w14:textId="75D08D5D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Jap</w:t>
            </w:r>
            <w:r w:rsidRPr="6E87F10E" w:rsidR="3193F8D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o</w:t>
            </w: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n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CE1901E" w14:textId="3F840E62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Anan</w:t>
            </w:r>
          </w:p>
        </w:tc>
      </w:tr>
      <w:tr w:rsidR="6E87F10E" w:rsidTr="3742F832" w14:paraId="5902C643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1C1E785" w14:textId="0BAE72B2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Mexi</w:t>
            </w:r>
            <w:r w:rsidRPr="6E87F10E" w:rsidR="5DA51CA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que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26971E3" w14:textId="0280439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Ciudad Juarez</w:t>
            </w:r>
          </w:p>
        </w:tc>
      </w:tr>
      <w:tr w:rsidR="6E87F10E" w:rsidTr="3742F832" w14:paraId="18AC4C1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79A11DD" w:rsidP="6E87F10E" w:rsidRDefault="679A11DD" w14:paraId="21A6B927" w14:textId="34EF898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87F10E" w:rsidR="679A11D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Pays-Bas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E700534" w14:textId="77A821B1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Linne-Herten</w:t>
            </w:r>
          </w:p>
        </w:tc>
      </w:tr>
      <w:tr w:rsidR="6E87F10E" w:rsidTr="3742F832" w14:paraId="08085094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AEAA07E" w14:textId="02CA48FF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Pol</w:t>
            </w:r>
            <w:r w:rsidRPr="6E87F10E" w:rsidR="2CF6430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ogne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12BE7ED" w14:textId="2796CD4D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Wloclawek</w:t>
            </w:r>
          </w:p>
        </w:tc>
      </w:tr>
      <w:tr w:rsidR="68C237BC" w:rsidTr="3742F832" w14:paraId="6D8EC9EA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A677B44" w:rsidP="68C237BC" w:rsidRDefault="6A677B44" w14:paraId="38698150" w14:textId="1DF43184">
            <w:pPr>
              <w:pStyle w:val="Normal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8C237BC" w:rsidR="6A677B44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Portugal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A677B44" w:rsidP="68C237BC" w:rsidRDefault="6A677B44" w14:paraId="4446EB63" w14:textId="2D1CCC14">
            <w:pPr>
              <w:pStyle w:val="Normal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8C237BC" w:rsidR="6A677B4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Lisbonne</w:t>
            </w:r>
          </w:p>
        </w:tc>
      </w:tr>
      <w:tr w:rsidR="6E87F10E" w:rsidTr="3742F832" w14:paraId="37850E4E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82FF45A" w:rsidP="6E87F10E" w:rsidRDefault="482FF45A" w14:paraId="1D872C53" w14:textId="184ACA9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E87F10E" w:rsidR="482FF45A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Arabie Saoudite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DB5D999" w14:textId="7F0226A5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Al Jubail </w:t>
            </w:r>
          </w:p>
        </w:tc>
      </w:tr>
      <w:tr w:rsidR="6E87F10E" w:rsidTr="3742F832" w14:paraId="5FAA25C0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1086CC" w:rsidP="6E87F10E" w:rsidRDefault="341086CC" w14:paraId="774FAF71" w14:textId="44A8CAD9">
            <w:pPr>
              <w:spacing w:before="0" w:beforeAutospacing="off" w:after="0" w:afterAutospacing="off"/>
            </w:pPr>
            <w:r w:rsidRPr="6E87F10E" w:rsidR="341086CC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Corée du Sud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3B9DD66" w14:textId="1712C85E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Gunsan </w:t>
            </w:r>
          </w:p>
        </w:tc>
      </w:tr>
      <w:tr w:rsidR="6E87F10E" w:rsidTr="3742F832" w14:paraId="1E2D06EC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2B91F0C" w:rsidP="6E87F10E" w:rsidRDefault="02B91F0C" w14:paraId="10BC6FBF" w14:textId="4E505443">
            <w:pPr>
              <w:spacing w:before="0" w:beforeAutospacing="off" w:after="0" w:afterAutospacing="off"/>
            </w:pPr>
            <w:r w:rsidRPr="6E87F10E" w:rsidR="02B91F0C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Espagne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1498C68" w14:textId="089FC976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Torrelavega</w:t>
            </w:r>
          </w:p>
        </w:tc>
      </w:tr>
      <w:tr w:rsidR="6E87F10E" w:rsidTr="3742F832" w14:paraId="09580492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C9C221D" w:rsidP="6E87F10E" w:rsidRDefault="3C9C221D" w14:paraId="0DF09266" w14:textId="641A00C8">
            <w:pPr>
              <w:spacing w:before="0" w:beforeAutospacing="off" w:after="0" w:afterAutospacing="off"/>
            </w:pPr>
            <w:r w:rsidRPr="6E87F10E" w:rsidR="3C9C221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Taïwan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FAA395C" w14:textId="501505D6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Tainan </w:t>
            </w:r>
          </w:p>
        </w:tc>
      </w:tr>
      <w:tr w:rsidR="6E87F10E" w:rsidTr="3742F832" w14:paraId="1C088617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68E8B3" w:rsidP="6E87F10E" w:rsidRDefault="2E68E8B3" w14:paraId="0A6054B4" w14:textId="6F2951DE">
            <w:pPr>
              <w:spacing w:before="0" w:beforeAutospacing="off" w:after="0" w:afterAutospacing="off"/>
            </w:pPr>
            <w:r w:rsidRPr="6E87F10E" w:rsidR="2E68E8B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Thaïlande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457D152D" w14:textId="7C4394DB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63E1F110" w:rsidR="24114477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Bangkok,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Map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 Ta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Phut</w:t>
            </w:r>
          </w:p>
        </w:tc>
      </w:tr>
      <w:tr w:rsidR="6E87F10E" w:rsidTr="3742F832" w14:paraId="356CFA41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873DCBB" w:rsidP="6E87F10E" w:rsidRDefault="7873DCBB" w14:paraId="04EF1A8E" w14:textId="4426F20E">
            <w:pPr>
              <w:spacing w:before="240" w:beforeAutospacing="off" w:after="240" w:afterAutospacing="off"/>
            </w:pPr>
            <w:r w:rsidRPr="6E87F10E" w:rsidR="7873DCBB">
              <w:rPr>
                <w:rFonts w:ascii="Garamond" w:hAnsi="Garamond" w:eastAsia="Garamond" w:cs="Garamond"/>
                <w:b w:val="1"/>
                <w:bCs w:val="1"/>
                <w:noProof w:val="0"/>
                <w:sz w:val="24"/>
                <w:szCs w:val="24"/>
                <w:lang w:val="en-GB"/>
              </w:rPr>
              <w:t>États-Unis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4A4424C7" w14:textId="00ADFAB4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Alorton, IL; Chicago Heights, IL; Cincinnati, OH; Deer Park, TX; Green River, WY; Longview, WA; Parachute, CO;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Piceance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 CO;</w:t>
            </w:r>
            <w:r w:rsidRPr="63E1F110" w:rsidR="74D96D83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Princeton, NJ</w:t>
            </w:r>
            <w:r w:rsidRPr="63E1F110" w:rsidR="131A84F3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; Houston, TX </w:t>
            </w:r>
          </w:p>
        </w:tc>
      </w:tr>
    </w:tbl>
    <w:p w:rsidR="6E87F10E" w:rsidP="6E87F10E" w:rsidRDefault="6E87F10E" w14:paraId="0B285023" w14:textId="586564C3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</w:pPr>
    </w:p>
    <w:sectPr w:rsidRPr="003F11CE" w:rsidR="008D2841" w:rsidSect="0063608D">
      <w:headerReference w:type="default" r:id="rId12"/>
      <w:footerReference w:type="default" r:id="rId13"/>
      <w:pgSz w:w="11900" w:h="16820" w:orient="portrait"/>
      <w:pgMar w:top="2694" w:right="1797" w:bottom="1985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17C" w:rsidP="002A52E7" w:rsidRDefault="0094217C" w14:paraId="4950287B" w14:textId="77777777">
      <w:r>
        <w:separator/>
      </w:r>
    </w:p>
  </w:endnote>
  <w:endnote w:type="continuationSeparator" w:id="0">
    <w:p w:rsidR="0094217C" w:rsidP="002A52E7" w:rsidRDefault="0094217C" w14:paraId="2DE22A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="00941875" w:rsidP="000D00EC" w:rsidRDefault="00941875" w14:paraId="5A8FE80B" w14:textId="77777777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97A357" wp14:editId="7C62266E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895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75" w:rsidP="00E24DBC" w:rsidRDefault="00941875" w14:paraId="1DE8B615" w14:textId="77777777"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 wp14:anchorId="416E678B" wp14:editId="43870601">
                                <wp:extent cx="4319016" cy="71932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BS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9016" cy="7193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97A357">
              <v:stroke joinstyle="miter"/>
              <v:path gradientshapeok="t" o:connecttype="rect"/>
            </v:shapetype>
            <v:shape id="Text Box 6" style="position:absolute;margin-left:-13.95pt;margin-top:-36.6pt;width:354.45pt;height:63.8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">
              <v:textbox style="mso-fit-shape-to-text:t">
                <w:txbxContent>
                  <w:p w:rsidR="00941875" w:rsidP="00E24DBC" w:rsidRDefault="00941875" w14:paraId="1DE8B615" w14:textId="77777777"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 wp14:anchorId="416E678B" wp14:editId="43870601">
                          <wp:extent cx="4319016" cy="71932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BS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9016" cy="7193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17C" w:rsidP="002A52E7" w:rsidRDefault="0094217C" w14:paraId="3B8325B9" w14:textId="77777777">
      <w:r>
        <w:separator/>
      </w:r>
    </w:p>
  </w:footnote>
  <w:footnote w:type="continuationSeparator" w:id="0">
    <w:p w:rsidR="0094217C" w:rsidP="002A52E7" w:rsidRDefault="0094217C" w14:paraId="22D655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="00941875" w:rsidRDefault="00941875" w14:paraId="5D4C236C" w14:textId="77777777">
    <w:pPr>
      <w:pStyle w:val="Head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8062BB" wp14:editId="7258829D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75" w:rsidP="00F5226E" w:rsidRDefault="00941875" w14:paraId="5C694464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:rsidRPr="00314F41" w:rsidR="00941875" w:rsidP="00F5226E" w:rsidRDefault="00941875" w14:paraId="4D71A909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BE001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Fonds Ernest Solvay</w:t>
                          </w:r>
                        </w:p>
                        <w:p w:rsidRPr="00314F41" w:rsidR="00941875" w:rsidP="00F5226E" w:rsidRDefault="00941875" w14:paraId="1C6EB003" w14:textId="77777777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Pr="00314F41" w:rsidR="00941875" w:rsidP="00F5226E" w:rsidRDefault="00941875" w14:paraId="5D633296" w14:textId="77777777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Pr="00314F41" w:rsidR="00941875" w:rsidP="00F5226E" w:rsidRDefault="00941875" w14:paraId="419899FB" w14:textId="77777777">
                          <w:pPr>
                            <w:rPr>
                              <w:lang w:val="fr-BE"/>
                            </w:rPr>
                          </w:pPr>
                        </w:p>
                        <w:p w:rsidRPr="00314F41" w:rsidR="00941875" w:rsidRDefault="00941875" w14:paraId="165804D5" w14:textId="7777777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8062BB">
              <v:stroke joinstyle="miter"/>
              <v:path gradientshapeok="t" o:connecttype="rect"/>
            </v:shapetype>
            <v:shape id="Text Box 9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>
              <v:textbox>
                <w:txbxContent>
                  <w:p w:rsidR="00941875" w:rsidP="00F5226E" w:rsidRDefault="00941875" w14:paraId="5C694464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Pr="00314F41" w:rsidR="00941875" w:rsidP="00F5226E" w:rsidRDefault="00941875" w14:paraId="4D71A909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BE0013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Fonds Ernest Solvay</w:t>
                    </w:r>
                  </w:p>
                  <w:p w:rsidRPr="00314F41" w:rsidR="00941875" w:rsidP="00F5226E" w:rsidRDefault="00941875" w14:paraId="1C6EB003" w14:textId="77777777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941875" w:rsidP="00F5226E" w:rsidRDefault="00941875" w14:paraId="5D633296" w14:textId="77777777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941875" w:rsidP="00F5226E" w:rsidRDefault="00941875" w14:paraId="419899FB" w14:textId="77777777">
                    <w:pPr>
                      <w:rPr>
                        <w:lang w:val="fr-BE"/>
                      </w:rPr>
                    </w:pPr>
                  </w:p>
                  <w:p w:rsidRPr="00314F41" w:rsidR="00941875" w:rsidRDefault="00941875" w14:paraId="165804D5" w14:textId="77777777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e366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E1298F"/>
    <w:multiLevelType w:val="hybridMultilevel"/>
    <w:tmpl w:val="BCB27336"/>
    <w:lvl w:ilvl="0" w:tplc="87A68BB8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hint="default" w:ascii="Tahoma" w:hAnsi="Tahoma" w:cs="Tahoma" w:eastAsiaTheme="minorEastAsia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9">
    <w:abstractNumId w:val="8"/>
  </w:num>
  <w:num w:numId="1" w16cid:durableId="1279800455">
    <w:abstractNumId w:val="0"/>
  </w:num>
  <w:num w:numId="2" w16cid:durableId="197085676">
    <w:abstractNumId w:val="1"/>
  </w:num>
  <w:num w:numId="3" w16cid:durableId="834303719">
    <w:abstractNumId w:val="2"/>
  </w:num>
  <w:num w:numId="4" w16cid:durableId="1409037734">
    <w:abstractNumId w:val="3"/>
  </w:num>
  <w:num w:numId="5" w16cid:durableId="1578518192">
    <w:abstractNumId w:val="7"/>
  </w:num>
  <w:num w:numId="6" w16cid:durableId="560332980">
    <w:abstractNumId w:val="6"/>
  </w:num>
  <w:num w:numId="7" w16cid:durableId="432434671">
    <w:abstractNumId w:val="5"/>
  </w:num>
  <w:num w:numId="8" w16cid:durableId="27590984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3"/>
    <w:rsid w:val="00020F01"/>
    <w:rsid w:val="00033D71"/>
    <w:rsid w:val="00052DB8"/>
    <w:rsid w:val="00087BEB"/>
    <w:rsid w:val="000C5A97"/>
    <w:rsid w:val="000D00EC"/>
    <w:rsid w:val="000E5FE5"/>
    <w:rsid w:val="00122477"/>
    <w:rsid w:val="00122878"/>
    <w:rsid w:val="00154DBF"/>
    <w:rsid w:val="00162A63"/>
    <w:rsid w:val="00171CC9"/>
    <w:rsid w:val="001B5407"/>
    <w:rsid w:val="001C6658"/>
    <w:rsid w:val="001F652F"/>
    <w:rsid w:val="0020374C"/>
    <w:rsid w:val="00206EC5"/>
    <w:rsid w:val="00272D40"/>
    <w:rsid w:val="00286F2D"/>
    <w:rsid w:val="00293858"/>
    <w:rsid w:val="002A52E7"/>
    <w:rsid w:val="002C372A"/>
    <w:rsid w:val="00307CBE"/>
    <w:rsid w:val="00314F41"/>
    <w:rsid w:val="00323914"/>
    <w:rsid w:val="00331A16"/>
    <w:rsid w:val="0035163E"/>
    <w:rsid w:val="00371444"/>
    <w:rsid w:val="00392206"/>
    <w:rsid w:val="003A0C3D"/>
    <w:rsid w:val="003C5A26"/>
    <w:rsid w:val="003E2230"/>
    <w:rsid w:val="003F11CE"/>
    <w:rsid w:val="0042433D"/>
    <w:rsid w:val="00433549"/>
    <w:rsid w:val="00433571"/>
    <w:rsid w:val="004558A5"/>
    <w:rsid w:val="004672C6"/>
    <w:rsid w:val="004B442B"/>
    <w:rsid w:val="004C6F38"/>
    <w:rsid w:val="004E2588"/>
    <w:rsid w:val="004F0DE8"/>
    <w:rsid w:val="005870B4"/>
    <w:rsid w:val="005A71D7"/>
    <w:rsid w:val="005C0649"/>
    <w:rsid w:val="00610DA4"/>
    <w:rsid w:val="006250C8"/>
    <w:rsid w:val="00630EE6"/>
    <w:rsid w:val="0063608D"/>
    <w:rsid w:val="00660D6A"/>
    <w:rsid w:val="0067181E"/>
    <w:rsid w:val="006727C7"/>
    <w:rsid w:val="00693252"/>
    <w:rsid w:val="006A66CC"/>
    <w:rsid w:val="00703A69"/>
    <w:rsid w:val="00721AED"/>
    <w:rsid w:val="00741E1B"/>
    <w:rsid w:val="007550FE"/>
    <w:rsid w:val="0079125E"/>
    <w:rsid w:val="007B09EF"/>
    <w:rsid w:val="007E78B0"/>
    <w:rsid w:val="008915C1"/>
    <w:rsid w:val="00897646"/>
    <w:rsid w:val="008A08F8"/>
    <w:rsid w:val="008C70D0"/>
    <w:rsid w:val="008D2841"/>
    <w:rsid w:val="00941875"/>
    <w:rsid w:val="0094217C"/>
    <w:rsid w:val="009511DD"/>
    <w:rsid w:val="00960D19"/>
    <w:rsid w:val="00995066"/>
    <w:rsid w:val="009B0E73"/>
    <w:rsid w:val="009C1505"/>
    <w:rsid w:val="00A20591"/>
    <w:rsid w:val="00A4275D"/>
    <w:rsid w:val="00A61732"/>
    <w:rsid w:val="00A913AF"/>
    <w:rsid w:val="00A958E5"/>
    <w:rsid w:val="00AC3007"/>
    <w:rsid w:val="00AE19A7"/>
    <w:rsid w:val="00AE3A4B"/>
    <w:rsid w:val="00B158A0"/>
    <w:rsid w:val="00B75C15"/>
    <w:rsid w:val="00B832C2"/>
    <w:rsid w:val="00BC2E3B"/>
    <w:rsid w:val="00BE0013"/>
    <w:rsid w:val="00C072BC"/>
    <w:rsid w:val="00C101A8"/>
    <w:rsid w:val="00C63E8B"/>
    <w:rsid w:val="00C75474"/>
    <w:rsid w:val="00CC0E74"/>
    <w:rsid w:val="00CC7A84"/>
    <w:rsid w:val="00CF5D58"/>
    <w:rsid w:val="00D17D80"/>
    <w:rsid w:val="00D3015C"/>
    <w:rsid w:val="00D359B3"/>
    <w:rsid w:val="00D521F5"/>
    <w:rsid w:val="00D77831"/>
    <w:rsid w:val="00D937EA"/>
    <w:rsid w:val="00DD0ADE"/>
    <w:rsid w:val="00DE30AE"/>
    <w:rsid w:val="00E24DBC"/>
    <w:rsid w:val="00E400B1"/>
    <w:rsid w:val="00E65BD8"/>
    <w:rsid w:val="00E82FF5"/>
    <w:rsid w:val="00E86AAE"/>
    <w:rsid w:val="00E941E5"/>
    <w:rsid w:val="00E9768E"/>
    <w:rsid w:val="00EA5750"/>
    <w:rsid w:val="00ED3A4B"/>
    <w:rsid w:val="00F140C5"/>
    <w:rsid w:val="00F5226E"/>
    <w:rsid w:val="00F529F0"/>
    <w:rsid w:val="00F61678"/>
    <w:rsid w:val="01B002DF"/>
    <w:rsid w:val="01B0FFE0"/>
    <w:rsid w:val="022B2DDB"/>
    <w:rsid w:val="028A49F0"/>
    <w:rsid w:val="02B91F0C"/>
    <w:rsid w:val="02E70789"/>
    <w:rsid w:val="03099B0A"/>
    <w:rsid w:val="03330549"/>
    <w:rsid w:val="03535CB4"/>
    <w:rsid w:val="0358E445"/>
    <w:rsid w:val="03E55D35"/>
    <w:rsid w:val="05040246"/>
    <w:rsid w:val="0509E3A3"/>
    <w:rsid w:val="05160264"/>
    <w:rsid w:val="05FFB632"/>
    <w:rsid w:val="060708B6"/>
    <w:rsid w:val="06E72AA1"/>
    <w:rsid w:val="075BD568"/>
    <w:rsid w:val="0760BB61"/>
    <w:rsid w:val="077CAFB9"/>
    <w:rsid w:val="08A43D53"/>
    <w:rsid w:val="09001E4A"/>
    <w:rsid w:val="09287D56"/>
    <w:rsid w:val="0A15BD34"/>
    <w:rsid w:val="0A241554"/>
    <w:rsid w:val="0A2FA873"/>
    <w:rsid w:val="0A8694D4"/>
    <w:rsid w:val="0D3136F0"/>
    <w:rsid w:val="0D7536B2"/>
    <w:rsid w:val="0D9B4FF5"/>
    <w:rsid w:val="0F20DE85"/>
    <w:rsid w:val="0FF4466D"/>
    <w:rsid w:val="1000C632"/>
    <w:rsid w:val="104C4C65"/>
    <w:rsid w:val="11687DB3"/>
    <w:rsid w:val="121B478C"/>
    <w:rsid w:val="12FCDFFD"/>
    <w:rsid w:val="131A84F3"/>
    <w:rsid w:val="13E627D6"/>
    <w:rsid w:val="15D7B6FC"/>
    <w:rsid w:val="166CFCC2"/>
    <w:rsid w:val="16AD3355"/>
    <w:rsid w:val="170DE10F"/>
    <w:rsid w:val="1718AF81"/>
    <w:rsid w:val="18366499"/>
    <w:rsid w:val="19BED48E"/>
    <w:rsid w:val="19CD4DD7"/>
    <w:rsid w:val="19F9F89B"/>
    <w:rsid w:val="1B5D83F5"/>
    <w:rsid w:val="1B790D33"/>
    <w:rsid w:val="1D0413C9"/>
    <w:rsid w:val="1EB72903"/>
    <w:rsid w:val="1ECF46DD"/>
    <w:rsid w:val="1F070590"/>
    <w:rsid w:val="1FE69F4D"/>
    <w:rsid w:val="207D2565"/>
    <w:rsid w:val="209D8410"/>
    <w:rsid w:val="20F4A54D"/>
    <w:rsid w:val="214B826C"/>
    <w:rsid w:val="21DF6F0A"/>
    <w:rsid w:val="22B4D9DB"/>
    <w:rsid w:val="24114477"/>
    <w:rsid w:val="24478F71"/>
    <w:rsid w:val="253F823C"/>
    <w:rsid w:val="254FAA4C"/>
    <w:rsid w:val="27B4D54C"/>
    <w:rsid w:val="27EA3605"/>
    <w:rsid w:val="280E502E"/>
    <w:rsid w:val="28AD6321"/>
    <w:rsid w:val="28CEC5BF"/>
    <w:rsid w:val="28CEE92F"/>
    <w:rsid w:val="295BFA5A"/>
    <w:rsid w:val="2CA65CC5"/>
    <w:rsid w:val="2CD6EC22"/>
    <w:rsid w:val="2CF6430F"/>
    <w:rsid w:val="2D863B1E"/>
    <w:rsid w:val="2D863B1E"/>
    <w:rsid w:val="2E68E8B3"/>
    <w:rsid w:val="2EE7561B"/>
    <w:rsid w:val="2F36091D"/>
    <w:rsid w:val="2FE7FBB5"/>
    <w:rsid w:val="2FFF7BAB"/>
    <w:rsid w:val="30EC92EB"/>
    <w:rsid w:val="318B9B7F"/>
    <w:rsid w:val="3193F8DD"/>
    <w:rsid w:val="323A0DAC"/>
    <w:rsid w:val="32DD3E6E"/>
    <w:rsid w:val="33BD5543"/>
    <w:rsid w:val="341086CC"/>
    <w:rsid w:val="3470DB8E"/>
    <w:rsid w:val="34DD1F81"/>
    <w:rsid w:val="358FB2FE"/>
    <w:rsid w:val="35E26D7C"/>
    <w:rsid w:val="3664412B"/>
    <w:rsid w:val="369EF126"/>
    <w:rsid w:val="36A0054B"/>
    <w:rsid w:val="36F8DC4C"/>
    <w:rsid w:val="3742F832"/>
    <w:rsid w:val="38609C46"/>
    <w:rsid w:val="3C9C221D"/>
    <w:rsid w:val="3E8B1D17"/>
    <w:rsid w:val="3F2020CF"/>
    <w:rsid w:val="3F4B10C3"/>
    <w:rsid w:val="3FD6BB0A"/>
    <w:rsid w:val="412C6F2E"/>
    <w:rsid w:val="41B9A396"/>
    <w:rsid w:val="42A645D7"/>
    <w:rsid w:val="42AD4972"/>
    <w:rsid w:val="44D58C0C"/>
    <w:rsid w:val="4539608A"/>
    <w:rsid w:val="45472AEE"/>
    <w:rsid w:val="4688FBFB"/>
    <w:rsid w:val="4732E4CC"/>
    <w:rsid w:val="477205B7"/>
    <w:rsid w:val="47C207A0"/>
    <w:rsid w:val="482FF45A"/>
    <w:rsid w:val="49122775"/>
    <w:rsid w:val="4926A18E"/>
    <w:rsid w:val="49A25BA5"/>
    <w:rsid w:val="4BF0D79D"/>
    <w:rsid w:val="4E513B50"/>
    <w:rsid w:val="4E9E43C8"/>
    <w:rsid w:val="4ECCFA9C"/>
    <w:rsid w:val="4F1ECC5E"/>
    <w:rsid w:val="4FD1B73B"/>
    <w:rsid w:val="4FD28B3A"/>
    <w:rsid w:val="5042A64D"/>
    <w:rsid w:val="50FE60D0"/>
    <w:rsid w:val="5203A539"/>
    <w:rsid w:val="528AF4EA"/>
    <w:rsid w:val="52D8C700"/>
    <w:rsid w:val="53794098"/>
    <w:rsid w:val="54380756"/>
    <w:rsid w:val="549C5C57"/>
    <w:rsid w:val="54EC71C9"/>
    <w:rsid w:val="54F9D1B8"/>
    <w:rsid w:val="54F9D1B8"/>
    <w:rsid w:val="55A046C9"/>
    <w:rsid w:val="55D8B861"/>
    <w:rsid w:val="56029973"/>
    <w:rsid w:val="5635B388"/>
    <w:rsid w:val="56556E26"/>
    <w:rsid w:val="57A2613D"/>
    <w:rsid w:val="57E8D76E"/>
    <w:rsid w:val="580FA601"/>
    <w:rsid w:val="59205E5C"/>
    <w:rsid w:val="5BA70CE8"/>
    <w:rsid w:val="5BEDC745"/>
    <w:rsid w:val="5C2D68F4"/>
    <w:rsid w:val="5D22645A"/>
    <w:rsid w:val="5DA51CAD"/>
    <w:rsid w:val="5DD58354"/>
    <w:rsid w:val="5F05F4D4"/>
    <w:rsid w:val="5F214AC9"/>
    <w:rsid w:val="5F4F7113"/>
    <w:rsid w:val="5F877499"/>
    <w:rsid w:val="5FBABD03"/>
    <w:rsid w:val="5FE211BB"/>
    <w:rsid w:val="60D7A0FD"/>
    <w:rsid w:val="60F4F8E1"/>
    <w:rsid w:val="61BC7F3A"/>
    <w:rsid w:val="622FF5DE"/>
    <w:rsid w:val="62AA60A7"/>
    <w:rsid w:val="62F212E5"/>
    <w:rsid w:val="63BC8FB8"/>
    <w:rsid w:val="63E1F110"/>
    <w:rsid w:val="63EFD11F"/>
    <w:rsid w:val="64C5E5BE"/>
    <w:rsid w:val="64D1567D"/>
    <w:rsid w:val="64D4CF87"/>
    <w:rsid w:val="65A71BF5"/>
    <w:rsid w:val="66B2F7FE"/>
    <w:rsid w:val="6772267B"/>
    <w:rsid w:val="679A11DD"/>
    <w:rsid w:val="68529DDC"/>
    <w:rsid w:val="68C237BC"/>
    <w:rsid w:val="696333ED"/>
    <w:rsid w:val="69C7E334"/>
    <w:rsid w:val="6A464693"/>
    <w:rsid w:val="6A47AFD3"/>
    <w:rsid w:val="6A677B44"/>
    <w:rsid w:val="6B11CB48"/>
    <w:rsid w:val="6B921640"/>
    <w:rsid w:val="6C037EC7"/>
    <w:rsid w:val="6C3529F0"/>
    <w:rsid w:val="6CA38796"/>
    <w:rsid w:val="6CBDC5C3"/>
    <w:rsid w:val="6D22CEBD"/>
    <w:rsid w:val="6DC138DC"/>
    <w:rsid w:val="6E4F0643"/>
    <w:rsid w:val="6E87F10E"/>
    <w:rsid w:val="71CCA26F"/>
    <w:rsid w:val="72041917"/>
    <w:rsid w:val="72A89EC8"/>
    <w:rsid w:val="74BE5E4E"/>
    <w:rsid w:val="74D96D83"/>
    <w:rsid w:val="75B90356"/>
    <w:rsid w:val="75D8416F"/>
    <w:rsid w:val="75F728D9"/>
    <w:rsid w:val="76180642"/>
    <w:rsid w:val="76673607"/>
    <w:rsid w:val="76CAFC97"/>
    <w:rsid w:val="77204764"/>
    <w:rsid w:val="77C6CE67"/>
    <w:rsid w:val="786C41DE"/>
    <w:rsid w:val="7873DCBB"/>
    <w:rsid w:val="7A62FE2F"/>
    <w:rsid w:val="7B0ADDA2"/>
    <w:rsid w:val="7B146002"/>
    <w:rsid w:val="7B33DDE9"/>
    <w:rsid w:val="7BE0CEC1"/>
    <w:rsid w:val="7BE1681E"/>
    <w:rsid w:val="7C68C07B"/>
    <w:rsid w:val="7CBD62BB"/>
    <w:rsid w:val="7E551FAA"/>
    <w:rsid w:val="7E975266"/>
    <w:rsid w:val="7EBDF87A"/>
    <w:rsid w:val="7F212045"/>
    <w:rsid w:val="7F31E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F379C"/>
  <w15:docId w15:val="{0A8C0DDC-91FE-49FE-8367-2E45B7CC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52E7"/>
  </w:style>
  <w:style w:type="paragraph" w:styleId="Default" w:customStyle="1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2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49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0d3f5dacd0434c57" /><Relationship Type="http://schemas.microsoft.com/office/2011/relationships/commentsExtended" Target="commentsExtended.xml" Id="R67a2ce4e7bdb4709" /><Relationship Type="http://schemas.microsoft.com/office/2011/relationships/people" Target="people.xml" Id="R3375f4e63a4d424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8ba64-ba43-41f6-a838-ccb3b0cfbbc7" xsi:nil="true"/>
    <lcf76f155ced4ddcb4097134ff3c332f xmlns="08265c96-e036-4fe2-a14c-4a73672cb1f2">
      <Terms xmlns="http://schemas.microsoft.com/office/infopath/2007/PartnerControls"/>
    </lcf76f155ced4ddcb4097134ff3c332f>
    <TranslatedLang xmlns="08265c96-e036-4fe2-a14c-4a73672cb1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83F53575DE4F97A16D6DAFDE15F6" ma:contentTypeVersion="16" ma:contentTypeDescription="Create a new document." ma:contentTypeScope="" ma:versionID="fbe753424622c138eaa4076747bbfa17">
  <xsd:schema xmlns:xsd="http://www.w3.org/2001/XMLSchema" xmlns:xs="http://www.w3.org/2001/XMLSchema" xmlns:p="http://schemas.microsoft.com/office/2006/metadata/properties" xmlns:ns2="08265c96-e036-4fe2-a14c-4a73672cb1f2" xmlns:ns3="9468ba64-ba43-41f6-a838-ccb3b0cfbbc7" targetNamespace="http://schemas.microsoft.com/office/2006/metadata/properties" ma:root="true" ma:fieldsID="0da8fd3e7feb310e48a285c61eb1e50d" ns2:_="" ns3:_="">
    <xsd:import namespace="08265c96-e036-4fe2-a14c-4a73672cb1f2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c96-e036-4fe2-a14c-4a73672c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5B958-3453-4DDD-A2C0-25104610F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5BFCB-6F52-49FF-AC74-4D52CF63BA2E}">
  <ds:schemaRefs>
    <ds:schemaRef ds:uri="http://schemas.microsoft.com/office/2006/metadata/properties"/>
    <ds:schemaRef ds:uri="http://schemas.microsoft.com/office/infopath/2007/PartnerControls"/>
    <ds:schemaRef ds:uri="632a7393-ac81-4a74-9c74-5181ce118d10"/>
    <ds:schemaRef ds:uri="9468ba64-ba43-41f6-a838-ccb3b0cfbbc7"/>
  </ds:schemaRefs>
</ds:datastoreItem>
</file>

<file path=customXml/itemProps3.xml><?xml version="1.0" encoding="utf-8"?>
<ds:datastoreItem xmlns:ds="http://schemas.openxmlformats.org/officeDocument/2006/customXml" ds:itemID="{5189E8EB-9D01-44E7-8210-A4634C3A6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81E0B-8442-4CAC-97AA-61D71F245E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KBS-FRB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KAISIN Stéphanie</dc:creator>
  <lastModifiedBy>VAN HOUTTE Patricia</lastModifiedBy>
  <revision>52</revision>
  <lastPrinted>2022-05-18T12:12:00.0000000Z</lastPrinted>
  <dcterms:created xsi:type="dcterms:W3CDTF">2021-05-25T09:15:00.0000000Z</dcterms:created>
  <dcterms:modified xsi:type="dcterms:W3CDTF">2026-04-10T10:12:42.9263957Z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0x010100527983F53575DE4F97A16D6DAFDE15F6</vt:lpwstr>
  </property>
  <property fmtid="{D5CDD505-2E9C-101B-9397-08002B2CF9AE}" pid="3" name="MediaServiceImageTags">
    <vt:lpwstr/>
  </property>
  <property fmtid="{D5CDD505-2E9C-101B-9397-08002B2CF9AE}" pid="4" name="done">
    <vt:bool>false</vt:bool>
  </property>
  <property fmtid="{D5CDD505-2E9C-101B-9397-08002B2CF9AE}" pid="6" name="docLang">
    <vt:lpwstr>fr</vt:lpwstr>
  </property>
</Properties>
</file>