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9E16C" w14:textId="77777777" w:rsidR="009C6156" w:rsidRPr="00E97DBB" w:rsidRDefault="009C6156" w:rsidP="009C6156">
      <w:pPr>
        <w:spacing w:line="276" w:lineRule="auto"/>
        <w:jc w:val="center"/>
        <w:rPr>
          <w:b/>
          <w:bCs/>
          <w:sz w:val="32"/>
          <w:szCs w:val="32"/>
          <w:lang w:val="fr-BE"/>
        </w:rPr>
      </w:pPr>
      <w:r w:rsidRPr="00E97DBB">
        <w:rPr>
          <w:b/>
          <w:bCs/>
          <w:sz w:val="32"/>
          <w:szCs w:val="32"/>
          <w:lang w:val="fr-BE"/>
        </w:rPr>
        <w:t>Note aux candidats</w:t>
      </w:r>
    </w:p>
    <w:p w14:paraId="4669D030" w14:textId="77777777" w:rsidR="009C6156" w:rsidRPr="00E97DBB" w:rsidRDefault="009C6156" w:rsidP="009C6156">
      <w:pPr>
        <w:spacing w:line="276" w:lineRule="auto"/>
        <w:jc w:val="center"/>
        <w:rPr>
          <w:b/>
          <w:bCs/>
          <w:sz w:val="28"/>
          <w:szCs w:val="28"/>
          <w:lang w:val="fr-BE"/>
        </w:rPr>
      </w:pPr>
      <w:r w:rsidRPr="00E97DBB">
        <w:rPr>
          <w:b/>
          <w:bCs/>
          <w:sz w:val="28"/>
          <w:szCs w:val="28"/>
          <w:lang w:val="fr-BE"/>
        </w:rPr>
        <w:t>____________________________________</w:t>
      </w:r>
    </w:p>
    <w:p w14:paraId="6464A71D" w14:textId="77777777" w:rsidR="009C6156" w:rsidRDefault="009C6156" w:rsidP="009C6156">
      <w:pPr>
        <w:spacing w:line="276" w:lineRule="auto"/>
        <w:rPr>
          <w:b/>
          <w:bCs/>
          <w:sz w:val="28"/>
          <w:szCs w:val="28"/>
          <w:lang w:val="fr-BE"/>
        </w:rPr>
      </w:pPr>
    </w:p>
    <w:p w14:paraId="159E0D68" w14:textId="77777777" w:rsidR="00CF15D2" w:rsidRPr="00E97DBB" w:rsidRDefault="00CF15D2" w:rsidP="009C6156">
      <w:pPr>
        <w:spacing w:line="276" w:lineRule="auto"/>
        <w:rPr>
          <w:b/>
          <w:bCs/>
          <w:sz w:val="28"/>
          <w:szCs w:val="28"/>
          <w:lang w:val="fr-BE"/>
        </w:rPr>
      </w:pPr>
    </w:p>
    <w:p w14:paraId="046BF009" w14:textId="77777777" w:rsidR="009C6156" w:rsidRPr="00E97DBB" w:rsidRDefault="009C6156" w:rsidP="009C6156">
      <w:pPr>
        <w:numPr>
          <w:ilvl w:val="0"/>
          <w:numId w:val="9"/>
        </w:numPr>
        <w:spacing w:line="276" w:lineRule="auto"/>
        <w:rPr>
          <w:b/>
          <w:bCs/>
          <w:sz w:val="28"/>
          <w:szCs w:val="28"/>
          <w:u w:val="single"/>
          <w:lang w:val="fr-BE"/>
        </w:rPr>
      </w:pPr>
      <w:r w:rsidRPr="00E97DBB">
        <w:rPr>
          <w:b/>
          <w:bCs/>
          <w:sz w:val="28"/>
          <w:szCs w:val="28"/>
          <w:u w:val="single"/>
          <w:lang w:val="fr-BE"/>
        </w:rPr>
        <w:t>Contexte et but du Fonds</w:t>
      </w:r>
    </w:p>
    <w:p w14:paraId="3BE43D58" w14:textId="77777777" w:rsidR="009C6156" w:rsidRPr="00E97DBB" w:rsidRDefault="009C6156" w:rsidP="009C6156">
      <w:pPr>
        <w:spacing w:line="276" w:lineRule="auto"/>
        <w:ind w:left="1080"/>
        <w:rPr>
          <w:b/>
          <w:bCs/>
          <w:lang w:val="fr-BE"/>
        </w:rPr>
      </w:pPr>
    </w:p>
    <w:p w14:paraId="3E123C06" w14:textId="3B79B695" w:rsidR="009C6156" w:rsidRPr="00E97DBB" w:rsidRDefault="009C6156" w:rsidP="009C6156">
      <w:pPr>
        <w:widowControl w:val="0"/>
        <w:tabs>
          <w:tab w:val="left" w:pos="9356"/>
        </w:tabs>
        <w:spacing w:line="276" w:lineRule="auto"/>
        <w:ind w:right="-1"/>
        <w:jc w:val="both"/>
        <w:rPr>
          <w:lang w:val="fr-FR"/>
        </w:rPr>
      </w:pPr>
      <w:r w:rsidRPr="00E97DBB">
        <w:rPr>
          <w:lang w:val="fr-FR"/>
        </w:rPr>
        <w:t xml:space="preserve">Le </w:t>
      </w:r>
      <w:r w:rsidRPr="00E97DBB">
        <w:rPr>
          <w:b/>
          <w:i/>
          <w:lang w:val="fr-FR"/>
        </w:rPr>
        <w:t>Fonds</w:t>
      </w:r>
      <w:r w:rsidR="00CB4DB5">
        <w:rPr>
          <w:b/>
          <w:i/>
          <w:lang w:val="fr-FR"/>
        </w:rPr>
        <w:t xml:space="preserve"> Professeur</w:t>
      </w:r>
      <w:r w:rsidRPr="00E97DBB">
        <w:rPr>
          <w:b/>
          <w:i/>
          <w:lang w:val="fr-FR"/>
        </w:rPr>
        <w:t xml:space="preserve"> Jean-Jacques </w:t>
      </w:r>
      <w:proofErr w:type="spellStart"/>
      <w:r w:rsidRPr="00E97DBB">
        <w:rPr>
          <w:b/>
          <w:i/>
          <w:lang w:val="fr-FR"/>
        </w:rPr>
        <w:t>Comhaire</w:t>
      </w:r>
      <w:proofErr w:type="spellEnd"/>
      <w:r w:rsidRPr="00E97DBB">
        <w:rPr>
          <w:b/>
          <w:i/>
          <w:lang w:val="fr-FR"/>
        </w:rPr>
        <w:t xml:space="preserve"> </w:t>
      </w:r>
      <w:r w:rsidRPr="00E97DBB">
        <w:rPr>
          <w:lang w:val="fr-FR"/>
        </w:rPr>
        <w:t>a été créé au sein de la Fondation Roi Baudouin en 2012. Il a pour but de « </w:t>
      </w:r>
      <w:r w:rsidRPr="00E97DBB">
        <w:rPr>
          <w:lang w:val="fr-BE"/>
        </w:rPr>
        <w:t>favoriser et de faciliter le recours aux méthodes d’investigation et de contrôle propres aux sciences exactes (physique, chimie, (micro)biologie, etc.) ou à l’informatique dans le but de mieux faire connaître le patrimoine</w:t>
      </w:r>
      <w:r w:rsidRPr="00E97DBB">
        <w:rPr>
          <w:lang w:val="fr-FR"/>
        </w:rPr>
        <w:t>, soit les recherches de nature archéométrique au sens large ».</w:t>
      </w:r>
    </w:p>
    <w:p w14:paraId="5C9590F6" w14:textId="77777777" w:rsidR="009C6156" w:rsidRPr="00E97DBB" w:rsidRDefault="009C6156" w:rsidP="009C6156">
      <w:pPr>
        <w:widowControl w:val="0"/>
        <w:tabs>
          <w:tab w:val="left" w:pos="9356"/>
        </w:tabs>
        <w:spacing w:line="276" w:lineRule="auto"/>
        <w:ind w:right="-1"/>
        <w:jc w:val="both"/>
        <w:rPr>
          <w:lang w:val="fr-FR"/>
        </w:rPr>
      </w:pPr>
    </w:p>
    <w:p w14:paraId="70E724F3" w14:textId="77777777" w:rsidR="009C6156" w:rsidRPr="00E97DBB" w:rsidRDefault="009C6156" w:rsidP="009C6156">
      <w:pPr>
        <w:spacing w:line="276" w:lineRule="auto"/>
        <w:rPr>
          <w:lang w:val="fr-FR"/>
        </w:rPr>
      </w:pPr>
      <w:r w:rsidRPr="00E97DBB">
        <w:rPr>
          <w:lang w:val="fr-BE"/>
        </w:rPr>
        <w:t xml:space="preserve">L’étude des matériaux (support, pigment, etc.) </w:t>
      </w:r>
      <w:r w:rsidRPr="00E97DBB">
        <w:rPr>
          <w:lang w:val="fr-FR"/>
        </w:rPr>
        <w:t xml:space="preserve">d’éléments architecturaux, d’œuvres ou d’objets archéologiques permet </w:t>
      </w:r>
      <w:r w:rsidRPr="00E97DBB">
        <w:rPr>
          <w:lang w:val="fr-BE"/>
        </w:rPr>
        <w:t xml:space="preserve">grâce à une </w:t>
      </w:r>
      <w:r w:rsidRPr="00E97DBB">
        <w:rPr>
          <w:b/>
          <w:lang w:val="fr-BE"/>
        </w:rPr>
        <w:t>approche partant des sciences exactes, de renouveler</w:t>
      </w:r>
      <w:r w:rsidRPr="00E97DBB">
        <w:rPr>
          <w:b/>
          <w:lang w:val="fr-FR"/>
        </w:rPr>
        <w:t xml:space="preserve"> et d’élargir le questionnement</w:t>
      </w:r>
      <w:r w:rsidRPr="00E97DBB">
        <w:rPr>
          <w:lang w:val="fr-FR"/>
        </w:rPr>
        <w:t xml:space="preserve"> à propos d’un élément de notre patrimoine. Les sciences exactes et les sciences humaines apportent chacune leur spécificité pour mieux comprendre les témoins de notre passé.</w:t>
      </w:r>
    </w:p>
    <w:p w14:paraId="6E817A95" w14:textId="77777777" w:rsidR="009C6156" w:rsidRPr="00E97DBB" w:rsidRDefault="009C6156" w:rsidP="009C6156">
      <w:pPr>
        <w:widowControl w:val="0"/>
        <w:tabs>
          <w:tab w:val="left" w:pos="9356"/>
        </w:tabs>
        <w:spacing w:line="276" w:lineRule="auto"/>
        <w:ind w:right="-1"/>
        <w:jc w:val="both"/>
        <w:rPr>
          <w:lang w:val="fr-FR"/>
        </w:rPr>
      </w:pPr>
    </w:p>
    <w:p w14:paraId="78488D27" w14:textId="0E08D008" w:rsidR="009C6156" w:rsidRPr="00E97DBB" w:rsidRDefault="009C6156" w:rsidP="009C6156">
      <w:pPr>
        <w:widowControl w:val="0"/>
        <w:tabs>
          <w:tab w:val="left" w:pos="9356"/>
        </w:tabs>
        <w:spacing w:line="276" w:lineRule="auto"/>
        <w:ind w:right="-1"/>
        <w:jc w:val="both"/>
        <w:rPr>
          <w:lang w:val="fr-FR"/>
        </w:rPr>
      </w:pPr>
      <w:r w:rsidRPr="00E97DBB">
        <w:rPr>
          <w:lang w:val="fr-BE"/>
        </w:rPr>
        <w:t>Le Fonds</w:t>
      </w:r>
      <w:r w:rsidR="00193322">
        <w:rPr>
          <w:lang w:val="fr-BE"/>
        </w:rPr>
        <w:t xml:space="preserve"> Professeur Jean-Jacques </w:t>
      </w:r>
      <w:proofErr w:type="spellStart"/>
      <w:r w:rsidR="00193322">
        <w:rPr>
          <w:lang w:val="fr-BE"/>
        </w:rPr>
        <w:t>Comhaire</w:t>
      </w:r>
      <w:proofErr w:type="spellEnd"/>
      <w:r w:rsidR="00193322">
        <w:rPr>
          <w:lang w:val="fr-BE"/>
        </w:rPr>
        <w:t xml:space="preserve"> </w:t>
      </w:r>
      <w:r w:rsidRPr="00E97DBB">
        <w:rPr>
          <w:lang w:val="fr-BE"/>
        </w:rPr>
        <w:t>prend en considération l’archéométrie dans tous les domaines du patrimoine, tant mobilier, qu’architectural. Selon le souhait du fondateur, le Fonds soutiendra des projets concrets et circonscrits. Un projet pourrait bénéficier plusieurs fois du soutien du Fonds</w:t>
      </w:r>
      <w:r w:rsidRPr="00E97DBB">
        <w:rPr>
          <w:lang w:val="fr-FR"/>
        </w:rPr>
        <w:t>.</w:t>
      </w:r>
    </w:p>
    <w:p w14:paraId="125C0815" w14:textId="77777777" w:rsidR="009C6156" w:rsidRPr="00E97DBB" w:rsidRDefault="009C6156" w:rsidP="009C6156">
      <w:pPr>
        <w:spacing w:line="276" w:lineRule="auto"/>
        <w:rPr>
          <w:lang w:val="fr-FR"/>
        </w:rPr>
      </w:pPr>
      <w:r w:rsidRPr="00E97DBB">
        <w:rPr>
          <w:lang w:val="fr-BE"/>
        </w:rPr>
        <w:t xml:space="preserve"> </w:t>
      </w:r>
    </w:p>
    <w:p w14:paraId="6FAECB4B" w14:textId="7B382925" w:rsidR="009C6156" w:rsidRDefault="009C6156" w:rsidP="009C6156">
      <w:pPr>
        <w:tabs>
          <w:tab w:val="left" w:pos="567"/>
        </w:tabs>
        <w:spacing w:line="276" w:lineRule="auto"/>
        <w:rPr>
          <w:lang w:val="fr-BE"/>
        </w:rPr>
      </w:pPr>
      <w:r w:rsidRPr="00E97DBB">
        <w:rPr>
          <w:lang w:val="fr-BE"/>
        </w:rPr>
        <w:t xml:space="preserve">Le Comité de gestion </w:t>
      </w:r>
      <w:r w:rsidR="00BC0A26">
        <w:rPr>
          <w:lang w:val="fr-BE"/>
        </w:rPr>
        <w:t xml:space="preserve">du Fonds </w:t>
      </w:r>
      <w:r w:rsidRPr="00E97DBB">
        <w:rPr>
          <w:lang w:val="fr-BE"/>
        </w:rPr>
        <w:t xml:space="preserve">a décidé de mettre cette initiative en œuvre sous </w:t>
      </w:r>
      <w:r w:rsidRPr="00E97DBB">
        <w:rPr>
          <w:b/>
          <w:lang w:val="fr-BE"/>
        </w:rPr>
        <w:t>deux formes</w:t>
      </w:r>
      <w:r w:rsidRPr="00E97DBB">
        <w:rPr>
          <w:lang w:val="fr-BE"/>
        </w:rPr>
        <w:t> :</w:t>
      </w:r>
    </w:p>
    <w:p w14:paraId="1FB9E8E5" w14:textId="77777777" w:rsidR="009C6156" w:rsidRPr="00E97DBB" w:rsidRDefault="009C6156" w:rsidP="009C6156">
      <w:pPr>
        <w:tabs>
          <w:tab w:val="left" w:pos="567"/>
        </w:tabs>
        <w:spacing w:line="276" w:lineRule="auto"/>
        <w:rPr>
          <w:lang w:val="fr-BE"/>
        </w:rPr>
      </w:pPr>
      <w:r w:rsidRPr="00E97DBB">
        <w:rPr>
          <w:lang w:val="fr-BE"/>
        </w:rPr>
        <w:t xml:space="preserve"> </w:t>
      </w:r>
    </w:p>
    <w:p w14:paraId="7F42CBDA" w14:textId="190F48FD" w:rsidR="00BC0A26" w:rsidRPr="00BC0A26" w:rsidRDefault="009C6156" w:rsidP="00BC0A26">
      <w:pPr>
        <w:pStyle w:val="Lijstalinea"/>
        <w:numPr>
          <w:ilvl w:val="0"/>
          <w:numId w:val="13"/>
        </w:numPr>
        <w:tabs>
          <w:tab w:val="left" w:pos="567"/>
        </w:tabs>
        <w:spacing w:line="276" w:lineRule="auto"/>
        <w:rPr>
          <w:lang w:val="fr-BE"/>
        </w:rPr>
      </w:pPr>
      <w:r w:rsidRPr="00103526">
        <w:rPr>
          <w:lang w:val="fr-FR"/>
        </w:rPr>
        <w:t xml:space="preserve">Un </w:t>
      </w:r>
      <w:r w:rsidRPr="00580341">
        <w:rPr>
          <w:b/>
          <w:u w:val="single"/>
          <w:lang w:val="fr-FR"/>
        </w:rPr>
        <w:t>appel à projets</w:t>
      </w:r>
      <w:r w:rsidRPr="00103526">
        <w:rPr>
          <w:sz w:val="22"/>
          <w:szCs w:val="21"/>
          <w:lang w:val="fr-BE"/>
        </w:rPr>
        <w:t xml:space="preserve"> </w:t>
      </w:r>
      <w:r w:rsidRPr="00103526">
        <w:rPr>
          <w:lang w:val="fr-BE"/>
        </w:rPr>
        <w:t>soutenant l’utilisation de l’archéométrie dans les domaines de l’archéologie, de l’histoire de l’art et de l’architecture. L’étude aboutira à une publication (papier ou digitale) et/ou à un traitement de restauration.</w:t>
      </w:r>
    </w:p>
    <w:p w14:paraId="39457472" w14:textId="77777777" w:rsidR="009C6156" w:rsidRPr="00E97DBB" w:rsidRDefault="009C6156" w:rsidP="009C6156">
      <w:pPr>
        <w:tabs>
          <w:tab w:val="left" w:pos="567"/>
        </w:tabs>
        <w:spacing w:line="276" w:lineRule="auto"/>
        <w:ind w:left="360"/>
        <w:rPr>
          <w:lang w:val="fr-BE"/>
        </w:rPr>
      </w:pPr>
    </w:p>
    <w:p w14:paraId="389110B5" w14:textId="77777777" w:rsidR="009C6156" w:rsidRDefault="009C6156" w:rsidP="009C6156">
      <w:pPr>
        <w:tabs>
          <w:tab w:val="left" w:pos="567"/>
        </w:tabs>
        <w:spacing w:line="276" w:lineRule="auto"/>
        <w:ind w:left="360"/>
        <w:rPr>
          <w:lang w:val="fr-BE"/>
        </w:rPr>
      </w:pPr>
      <w:r w:rsidRPr="00E97DBB">
        <w:rPr>
          <w:lang w:val="fr-BE"/>
        </w:rPr>
        <w:t>Ces projets :</w:t>
      </w:r>
    </w:p>
    <w:p w14:paraId="2BEBC489" w14:textId="77777777" w:rsidR="00BC0A26" w:rsidRDefault="00BC0A26" w:rsidP="009C6156">
      <w:pPr>
        <w:tabs>
          <w:tab w:val="left" w:pos="567"/>
        </w:tabs>
        <w:spacing w:line="276" w:lineRule="auto"/>
        <w:ind w:left="360"/>
        <w:rPr>
          <w:lang w:val="fr-BE"/>
        </w:rPr>
      </w:pPr>
    </w:p>
    <w:p w14:paraId="210AA52C" w14:textId="7FFF0A1D" w:rsidR="00EF3A4B" w:rsidRDefault="00EF3A4B" w:rsidP="00EF3A4B">
      <w:pPr>
        <w:pStyle w:val="Lijstalinea"/>
        <w:numPr>
          <w:ilvl w:val="0"/>
          <w:numId w:val="11"/>
        </w:numPr>
        <w:tabs>
          <w:tab w:val="left" w:pos="567"/>
        </w:tabs>
        <w:spacing w:line="276" w:lineRule="auto"/>
        <w:rPr>
          <w:lang w:val="fr-BE"/>
        </w:rPr>
      </w:pPr>
      <w:r>
        <w:rPr>
          <w:lang w:val="fr-BE"/>
        </w:rPr>
        <w:t>sont soumis par des instit</w:t>
      </w:r>
      <w:r w:rsidR="005B5A62">
        <w:rPr>
          <w:lang w:val="fr-BE"/>
        </w:rPr>
        <w:t>utions</w:t>
      </w:r>
      <w:r>
        <w:rPr>
          <w:lang w:val="fr-BE"/>
        </w:rPr>
        <w:t xml:space="preserve"> belges ; </w:t>
      </w:r>
    </w:p>
    <w:p w14:paraId="303ABAAF" w14:textId="02232DF8" w:rsidR="009C6156" w:rsidRPr="005B5A62" w:rsidRDefault="009C6156" w:rsidP="005B5A62">
      <w:pPr>
        <w:pStyle w:val="Lijstalinea"/>
        <w:numPr>
          <w:ilvl w:val="0"/>
          <w:numId w:val="11"/>
        </w:numPr>
        <w:tabs>
          <w:tab w:val="left" w:pos="567"/>
        </w:tabs>
        <w:spacing w:line="276" w:lineRule="auto"/>
        <w:rPr>
          <w:lang w:val="fr-BE"/>
        </w:rPr>
      </w:pPr>
      <w:r w:rsidRPr="005B5A62">
        <w:rPr>
          <w:lang w:val="fr-BE"/>
        </w:rPr>
        <w:t>doivent inclure la collaboration de jeunes chercheurs belges ;</w:t>
      </w:r>
    </w:p>
    <w:p w14:paraId="581897A0" w14:textId="252B086D" w:rsidR="009C6156" w:rsidRPr="005B5A62" w:rsidRDefault="009C6156" w:rsidP="005B5A62">
      <w:pPr>
        <w:pStyle w:val="Lijstalinea"/>
        <w:numPr>
          <w:ilvl w:val="0"/>
          <w:numId w:val="11"/>
        </w:numPr>
        <w:tabs>
          <w:tab w:val="left" w:pos="567"/>
        </w:tabs>
        <w:spacing w:line="276" w:lineRule="auto"/>
        <w:rPr>
          <w:lang w:val="fr-BE"/>
        </w:rPr>
      </w:pPr>
      <w:r w:rsidRPr="005B5A62">
        <w:rPr>
          <w:lang w:val="fr-BE"/>
        </w:rPr>
        <w:t>doivent concerner un témoin significatif de notre passé, accessible à tous ;</w:t>
      </w:r>
    </w:p>
    <w:p w14:paraId="427DBCFA" w14:textId="10ADA80B" w:rsidR="009C6156" w:rsidRPr="005B5A62" w:rsidRDefault="009C6156" w:rsidP="005B5A62">
      <w:pPr>
        <w:pStyle w:val="Lijstalinea"/>
        <w:numPr>
          <w:ilvl w:val="0"/>
          <w:numId w:val="11"/>
        </w:numPr>
        <w:tabs>
          <w:tab w:val="left" w:pos="567"/>
        </w:tabs>
        <w:spacing w:line="276" w:lineRule="auto"/>
        <w:rPr>
          <w:lang w:val="fr-BE"/>
        </w:rPr>
      </w:pPr>
      <w:r w:rsidRPr="005B5A62">
        <w:rPr>
          <w:lang w:val="fr-BE"/>
        </w:rPr>
        <w:t>doivent faire avancer la science de manière significative ;</w:t>
      </w:r>
    </w:p>
    <w:p w14:paraId="593B96DD" w14:textId="77777777" w:rsidR="00206251" w:rsidRDefault="009C6156" w:rsidP="005B5A62">
      <w:pPr>
        <w:pStyle w:val="Lijstalinea"/>
        <w:numPr>
          <w:ilvl w:val="0"/>
          <w:numId w:val="11"/>
        </w:numPr>
        <w:tabs>
          <w:tab w:val="left" w:pos="567"/>
        </w:tabs>
        <w:spacing w:line="276" w:lineRule="auto"/>
        <w:rPr>
          <w:lang w:val="fr-BE"/>
        </w:rPr>
      </w:pPr>
      <w:r w:rsidRPr="005B5A62">
        <w:rPr>
          <w:lang w:val="fr-BE"/>
        </w:rPr>
        <w:t>peuvent se situer à l’étranger, particulièrement pour le domaine de l’archéologie</w:t>
      </w:r>
      <w:r w:rsidR="00206251">
        <w:rPr>
          <w:lang w:val="fr-BE"/>
        </w:rPr>
        <w:t> ;</w:t>
      </w:r>
    </w:p>
    <w:p w14:paraId="6CC79337" w14:textId="64B5456F" w:rsidR="009C6156" w:rsidRPr="005B5A62" w:rsidRDefault="004A0BED" w:rsidP="005B5A62">
      <w:pPr>
        <w:pStyle w:val="Lijstalinea"/>
        <w:numPr>
          <w:ilvl w:val="0"/>
          <w:numId w:val="11"/>
        </w:numPr>
        <w:tabs>
          <w:tab w:val="left" w:pos="567"/>
        </w:tabs>
        <w:spacing w:line="276" w:lineRule="auto"/>
        <w:rPr>
          <w:lang w:val="fr-BE"/>
        </w:rPr>
      </w:pPr>
      <w:r w:rsidRPr="004A0BED">
        <w:rPr>
          <w:lang w:val="fr-BE"/>
        </w:rPr>
        <w:t>doivent être dans leur phase initiale ou démarrer dans un avenir proche.</w:t>
      </w:r>
    </w:p>
    <w:p w14:paraId="3F67A15D" w14:textId="77777777" w:rsidR="009C6156" w:rsidRPr="00E97DBB" w:rsidRDefault="009C6156" w:rsidP="009C6156">
      <w:pPr>
        <w:tabs>
          <w:tab w:val="left" w:pos="567"/>
        </w:tabs>
        <w:spacing w:line="276" w:lineRule="auto"/>
        <w:ind w:left="720"/>
        <w:rPr>
          <w:lang w:val="fr-BE"/>
        </w:rPr>
      </w:pPr>
    </w:p>
    <w:p w14:paraId="05A63458" w14:textId="77777777" w:rsidR="009C6156" w:rsidRPr="00E97DBB" w:rsidRDefault="009C6156" w:rsidP="007D12D4">
      <w:pPr>
        <w:tabs>
          <w:tab w:val="left" w:pos="567"/>
        </w:tabs>
        <w:spacing w:line="276" w:lineRule="auto"/>
        <w:rPr>
          <w:lang w:val="fr-BE"/>
        </w:rPr>
      </w:pPr>
      <w:r w:rsidRPr="00E97DBB">
        <w:rPr>
          <w:lang w:val="fr-BE"/>
        </w:rPr>
        <w:lastRenderedPageBreak/>
        <w:t>Il peut s’agir notamment de :</w:t>
      </w:r>
    </w:p>
    <w:p w14:paraId="5432D95A" w14:textId="39C80539" w:rsidR="009C6156" w:rsidRPr="0025135A" w:rsidRDefault="009C6156" w:rsidP="003E0F43">
      <w:pPr>
        <w:pStyle w:val="Lijstalinea"/>
        <w:numPr>
          <w:ilvl w:val="0"/>
          <w:numId w:val="11"/>
        </w:numPr>
        <w:tabs>
          <w:tab w:val="clear" w:pos="643"/>
          <w:tab w:val="left" w:pos="567"/>
          <w:tab w:val="num" w:pos="927"/>
        </w:tabs>
        <w:spacing w:line="276" w:lineRule="auto"/>
        <w:ind w:left="927"/>
        <w:rPr>
          <w:lang w:val="fr-BE"/>
        </w:rPr>
      </w:pPr>
      <w:r w:rsidRPr="0025135A">
        <w:rPr>
          <w:lang w:val="fr-BE"/>
        </w:rPr>
        <w:t>l’étude d’une œuvre, d’un objet archéologique ou d’un élément architectural avant son traitement, dans le cadre d’une publication ou d’un colloque, permettant la mise en valeur de l’œuvre et l’avancement dans les techniques d’archéométrie ;</w:t>
      </w:r>
    </w:p>
    <w:p w14:paraId="3DC9332D" w14:textId="6C3FD6A3" w:rsidR="009C6156" w:rsidRDefault="009C6156" w:rsidP="003E0F43">
      <w:pPr>
        <w:pStyle w:val="Lijstalinea"/>
        <w:numPr>
          <w:ilvl w:val="0"/>
          <w:numId w:val="11"/>
        </w:numPr>
        <w:tabs>
          <w:tab w:val="clear" w:pos="643"/>
          <w:tab w:val="left" w:pos="567"/>
          <w:tab w:val="num" w:pos="927"/>
        </w:tabs>
        <w:spacing w:line="276" w:lineRule="auto"/>
        <w:ind w:left="927"/>
        <w:rPr>
          <w:lang w:val="fr-BE"/>
        </w:rPr>
      </w:pPr>
      <w:r w:rsidRPr="0025135A">
        <w:rPr>
          <w:lang w:val="fr-BE"/>
        </w:rPr>
        <w:t>financement de petit matériel dans le cadre d’une recherche.</w:t>
      </w:r>
    </w:p>
    <w:p w14:paraId="4E0150BD" w14:textId="77777777" w:rsidR="00F715B7" w:rsidRDefault="00F715B7" w:rsidP="003E0F43">
      <w:pPr>
        <w:tabs>
          <w:tab w:val="left" w:pos="567"/>
        </w:tabs>
        <w:spacing w:line="276" w:lineRule="auto"/>
        <w:ind w:left="284"/>
        <w:rPr>
          <w:lang w:val="fr-BE"/>
        </w:rPr>
      </w:pPr>
    </w:p>
    <w:p w14:paraId="1D83ADE1" w14:textId="77777777" w:rsidR="007D12D4" w:rsidRPr="007D12D4" w:rsidRDefault="007D12D4" w:rsidP="007D12D4">
      <w:pPr>
        <w:tabs>
          <w:tab w:val="left" w:pos="567"/>
        </w:tabs>
        <w:spacing w:line="276" w:lineRule="auto"/>
        <w:rPr>
          <w:lang w:val="fr-FR"/>
        </w:rPr>
      </w:pPr>
      <w:r w:rsidRPr="007D12D4">
        <w:rPr>
          <w:lang w:val="fr-FR"/>
        </w:rPr>
        <w:t xml:space="preserve">Les méthodes issues des sciences exactes ou de l’informatique doivent faire partie intégrante de la recherche proposée. </w:t>
      </w:r>
    </w:p>
    <w:p w14:paraId="6ABD2B3F" w14:textId="5FB2633C" w:rsidR="009C6156" w:rsidRPr="007D12D4" w:rsidRDefault="007D12D4" w:rsidP="007D12D4">
      <w:pPr>
        <w:tabs>
          <w:tab w:val="left" w:pos="567"/>
        </w:tabs>
        <w:spacing w:line="276" w:lineRule="auto"/>
        <w:rPr>
          <w:lang w:val="fr-BE"/>
        </w:rPr>
      </w:pPr>
      <w:r w:rsidRPr="007D12D4">
        <w:rPr>
          <w:lang w:val="fr-FR"/>
        </w:rPr>
        <w:t>N’est pas éligible : un soutien à l'utilisation de l'informatique/des sciences exactes après la recherche elle-même, par exemple pour créer une base de données.</w:t>
      </w:r>
    </w:p>
    <w:p w14:paraId="3F54DEFE" w14:textId="77777777" w:rsidR="0025135A" w:rsidRDefault="0025135A" w:rsidP="009C6156">
      <w:pPr>
        <w:pStyle w:val="Lijstalinea"/>
        <w:tabs>
          <w:tab w:val="left" w:pos="567"/>
        </w:tabs>
        <w:spacing w:line="276" w:lineRule="auto"/>
        <w:ind w:left="643"/>
        <w:rPr>
          <w:lang w:val="fr-BE"/>
        </w:rPr>
      </w:pPr>
    </w:p>
    <w:p w14:paraId="76311149" w14:textId="03C23CE6" w:rsidR="009C6156" w:rsidRPr="00103526" w:rsidRDefault="009C6156" w:rsidP="009C6156">
      <w:pPr>
        <w:pStyle w:val="Lijstalinea"/>
        <w:numPr>
          <w:ilvl w:val="0"/>
          <w:numId w:val="13"/>
        </w:numPr>
        <w:tabs>
          <w:tab w:val="left" w:pos="567"/>
        </w:tabs>
        <w:spacing w:line="276" w:lineRule="auto"/>
        <w:rPr>
          <w:lang w:val="fr-BE"/>
        </w:rPr>
      </w:pPr>
      <w:r>
        <w:rPr>
          <w:lang w:val="fr-BE"/>
        </w:rPr>
        <w:t>U</w:t>
      </w:r>
      <w:r w:rsidRPr="00103526">
        <w:rPr>
          <w:lang w:val="fr-FR"/>
        </w:rPr>
        <w:t xml:space="preserve">n </w:t>
      </w:r>
      <w:r w:rsidR="00580341" w:rsidRPr="00580341">
        <w:rPr>
          <w:b/>
          <w:bCs/>
          <w:u w:val="single"/>
          <w:lang w:val="fr-FR"/>
        </w:rPr>
        <w:t>P</w:t>
      </w:r>
      <w:r w:rsidRPr="00580341">
        <w:rPr>
          <w:b/>
          <w:u w:val="single"/>
          <w:lang w:val="fr-FR"/>
        </w:rPr>
        <w:t xml:space="preserve">rix Jean-Jacques </w:t>
      </w:r>
      <w:proofErr w:type="spellStart"/>
      <w:r w:rsidRPr="00580341">
        <w:rPr>
          <w:b/>
          <w:u w:val="single"/>
          <w:lang w:val="fr-FR"/>
        </w:rPr>
        <w:t>Comhaire</w:t>
      </w:r>
      <w:proofErr w:type="spellEnd"/>
      <w:r w:rsidRPr="00103526">
        <w:rPr>
          <w:lang w:val="fr-FR"/>
        </w:rPr>
        <w:t xml:space="preserve"> récompensant</w:t>
      </w:r>
      <w:r w:rsidRPr="00103526">
        <w:rPr>
          <w:lang w:val="fr-BE"/>
        </w:rPr>
        <w:t xml:space="preserve"> un jeune chercheur/une jeune chercheuse</w:t>
      </w:r>
      <w:r w:rsidR="004A0BED">
        <w:rPr>
          <w:lang w:val="fr-BE"/>
        </w:rPr>
        <w:t xml:space="preserve"> belge</w:t>
      </w:r>
      <w:r w:rsidRPr="00103526">
        <w:rPr>
          <w:lang w:val="fr-BE"/>
        </w:rPr>
        <w:t xml:space="preserve"> de maximum 35 ans</w:t>
      </w:r>
      <w:r w:rsidR="004A0BED">
        <w:rPr>
          <w:lang w:val="fr-BE"/>
        </w:rPr>
        <w:t>.</w:t>
      </w:r>
      <w:r w:rsidR="00F00CF5">
        <w:rPr>
          <w:lang w:val="fr-BE"/>
        </w:rPr>
        <w:t xml:space="preserve"> </w:t>
      </w:r>
      <w:r w:rsidR="005B74E2" w:rsidRPr="005B74E2">
        <w:rPr>
          <w:lang w:val="fr-BE"/>
        </w:rPr>
        <w:t xml:space="preserve">Le prix </w:t>
      </w:r>
      <w:r w:rsidR="005B74E2" w:rsidRPr="00F00CF5">
        <w:rPr>
          <w:lang w:val="fr-BE"/>
        </w:rPr>
        <w:t xml:space="preserve">récompense </w:t>
      </w:r>
      <w:r w:rsidR="007633BF" w:rsidRPr="00F00CF5">
        <w:rPr>
          <w:lang w:val="fr-BE"/>
        </w:rPr>
        <w:t xml:space="preserve">les conclusions </w:t>
      </w:r>
      <w:r w:rsidR="00F53700" w:rsidRPr="00F00CF5">
        <w:rPr>
          <w:lang w:val="fr-BE"/>
        </w:rPr>
        <w:t xml:space="preserve">des </w:t>
      </w:r>
      <w:r w:rsidR="00BC4489" w:rsidRPr="00F00CF5">
        <w:rPr>
          <w:lang w:val="fr-BE"/>
        </w:rPr>
        <w:t>recherches</w:t>
      </w:r>
      <w:r w:rsidR="00BC4489" w:rsidRPr="00F00CF5">
        <w:rPr>
          <w:u w:val="single"/>
          <w:lang w:val="fr-BE"/>
        </w:rPr>
        <w:t xml:space="preserve"> </w:t>
      </w:r>
      <w:r w:rsidR="00F53700" w:rsidRPr="00F00CF5">
        <w:rPr>
          <w:lang w:val="fr-BE"/>
        </w:rPr>
        <w:t>innovant</w:t>
      </w:r>
      <w:r w:rsidR="00325403" w:rsidRPr="00F00CF5">
        <w:rPr>
          <w:lang w:val="fr-BE"/>
        </w:rPr>
        <w:t>e</w:t>
      </w:r>
      <w:r w:rsidR="00F53700" w:rsidRPr="00F00CF5">
        <w:rPr>
          <w:lang w:val="fr-BE"/>
        </w:rPr>
        <w:t>s</w:t>
      </w:r>
      <w:r w:rsidR="005B74E2" w:rsidRPr="00F00CF5">
        <w:rPr>
          <w:lang w:val="fr-BE"/>
        </w:rPr>
        <w:t xml:space="preserve"> dans le domaine de l'archéométrie. Il ne peut être attribué qu'à des </w:t>
      </w:r>
      <w:r w:rsidR="00B15A04" w:rsidRPr="00F00CF5">
        <w:rPr>
          <w:lang w:val="fr-BE"/>
        </w:rPr>
        <w:t>travaux</w:t>
      </w:r>
      <w:r w:rsidR="005B74E2" w:rsidRPr="00F00CF5">
        <w:rPr>
          <w:lang w:val="fr-BE"/>
        </w:rPr>
        <w:t xml:space="preserve"> déjà</w:t>
      </w:r>
      <w:r w:rsidR="005B74E2" w:rsidRPr="005B74E2">
        <w:rPr>
          <w:lang w:val="fr-BE"/>
        </w:rPr>
        <w:t xml:space="preserve"> achevés.</w:t>
      </w:r>
      <w:r w:rsidRPr="00103526">
        <w:rPr>
          <w:lang w:val="fr-BE"/>
        </w:rPr>
        <w:t xml:space="preserve">. </w:t>
      </w:r>
    </w:p>
    <w:p w14:paraId="537111F5" w14:textId="77777777" w:rsidR="009C6156" w:rsidRPr="00E97DBB" w:rsidRDefault="009C6156" w:rsidP="009C6156">
      <w:pPr>
        <w:spacing w:line="276" w:lineRule="auto"/>
        <w:rPr>
          <w:lang w:val="fr-FR"/>
        </w:rPr>
      </w:pPr>
    </w:p>
    <w:p w14:paraId="33CAC855" w14:textId="77777777" w:rsidR="009C6156" w:rsidRPr="00E97DBB" w:rsidRDefault="009C6156" w:rsidP="009C6156">
      <w:pPr>
        <w:spacing w:line="276" w:lineRule="auto"/>
        <w:ind w:left="540"/>
        <w:rPr>
          <w:b/>
          <w:bCs/>
          <w:sz w:val="28"/>
          <w:szCs w:val="28"/>
          <w:lang w:val="fr-BE"/>
        </w:rPr>
      </w:pPr>
    </w:p>
    <w:p w14:paraId="0574470A" w14:textId="5CB39EC1" w:rsidR="009C6156" w:rsidRPr="00D35A53" w:rsidRDefault="0025135A" w:rsidP="009C6156">
      <w:pPr>
        <w:pStyle w:val="Lijstalinea"/>
        <w:numPr>
          <w:ilvl w:val="0"/>
          <w:numId w:val="9"/>
        </w:numPr>
        <w:spacing w:line="276" w:lineRule="auto"/>
        <w:rPr>
          <w:b/>
          <w:bCs/>
          <w:sz w:val="28"/>
          <w:szCs w:val="28"/>
          <w:u w:val="single"/>
          <w:lang w:val="fr-BE"/>
        </w:rPr>
      </w:pPr>
      <w:r>
        <w:rPr>
          <w:b/>
          <w:bCs/>
          <w:sz w:val="28"/>
          <w:szCs w:val="28"/>
          <w:u w:val="single"/>
          <w:lang w:val="fr-BE"/>
        </w:rPr>
        <w:t>Budget</w:t>
      </w:r>
    </w:p>
    <w:p w14:paraId="58D5FC29" w14:textId="77777777" w:rsidR="009C6156" w:rsidRPr="00E97DBB" w:rsidRDefault="009C6156" w:rsidP="009C6156">
      <w:pPr>
        <w:spacing w:line="276" w:lineRule="auto"/>
        <w:rPr>
          <w:lang w:val="fr-BE"/>
        </w:rPr>
      </w:pPr>
    </w:p>
    <w:p w14:paraId="10E51FC2" w14:textId="4C358D19" w:rsidR="00DE1FDB" w:rsidRPr="00DE1FDB" w:rsidRDefault="00DE1FDB" w:rsidP="00DE1FDB">
      <w:pPr>
        <w:spacing w:line="276" w:lineRule="auto"/>
        <w:rPr>
          <w:lang w:val="fr-BE"/>
        </w:rPr>
      </w:pPr>
      <w:r w:rsidRPr="00DE1FDB">
        <w:rPr>
          <w:lang w:val="fr-BE"/>
        </w:rPr>
        <w:t xml:space="preserve">Le </w:t>
      </w:r>
      <w:r w:rsidRPr="00005F5F">
        <w:rPr>
          <w:b/>
          <w:bCs/>
          <w:lang w:val="fr-BE"/>
        </w:rPr>
        <w:t>budget maximum</w:t>
      </w:r>
      <w:r w:rsidRPr="00DE1FDB">
        <w:rPr>
          <w:lang w:val="fr-BE"/>
        </w:rPr>
        <w:t xml:space="preserve"> par projet est de </w:t>
      </w:r>
      <w:r w:rsidRPr="00E97DBB">
        <w:rPr>
          <w:b/>
          <w:lang w:val="fr-BE"/>
        </w:rPr>
        <w:t>60.000</w:t>
      </w:r>
      <w:r w:rsidRPr="00E97DBB">
        <w:rPr>
          <w:lang w:val="fr-BE"/>
        </w:rPr>
        <w:t xml:space="preserve"> </w:t>
      </w:r>
      <w:r w:rsidRPr="00E97DBB">
        <w:rPr>
          <w:b/>
          <w:lang w:val="fr-BE"/>
        </w:rPr>
        <w:t>€.</w:t>
      </w:r>
      <w:r>
        <w:rPr>
          <w:rStyle w:val="Voetnootmarkering"/>
          <w:b/>
          <w:lang w:val="fr-BE"/>
        </w:rPr>
        <w:footnoteReference w:id="1"/>
      </w:r>
      <w:r>
        <w:rPr>
          <w:b/>
          <w:lang w:val="fr-BE"/>
        </w:rPr>
        <w:t xml:space="preserve"> </w:t>
      </w:r>
      <w:r w:rsidRPr="00DE1FDB">
        <w:rPr>
          <w:lang w:val="fr-BE"/>
        </w:rPr>
        <w:t>Plusieurs projets peuvent être soutenus</w:t>
      </w:r>
      <w:r>
        <w:rPr>
          <w:lang w:val="fr-BE"/>
        </w:rPr>
        <w:t>.</w:t>
      </w:r>
    </w:p>
    <w:p w14:paraId="41001C6F" w14:textId="77777777" w:rsidR="00DE1FDB" w:rsidRPr="00DE1FDB" w:rsidRDefault="00DE1FDB" w:rsidP="00DE1FDB">
      <w:pPr>
        <w:spacing w:line="276" w:lineRule="auto"/>
        <w:rPr>
          <w:lang w:val="fr-BE"/>
        </w:rPr>
      </w:pPr>
    </w:p>
    <w:p w14:paraId="62054648" w14:textId="0BE22746" w:rsidR="00DE1FDB" w:rsidRPr="00E97DBB" w:rsidRDefault="00DE1FDB" w:rsidP="00DE1FDB">
      <w:pPr>
        <w:spacing w:line="276" w:lineRule="auto"/>
        <w:rPr>
          <w:lang w:val="fr-BE"/>
        </w:rPr>
      </w:pPr>
      <w:r w:rsidRPr="00DE1FDB">
        <w:rPr>
          <w:lang w:val="fr-BE"/>
        </w:rPr>
        <w:t xml:space="preserve">Le prix Jean-Jacques </w:t>
      </w:r>
      <w:proofErr w:type="spellStart"/>
      <w:r w:rsidRPr="00DE1FDB">
        <w:rPr>
          <w:lang w:val="fr-BE"/>
        </w:rPr>
        <w:t>Comhaire</w:t>
      </w:r>
      <w:proofErr w:type="spellEnd"/>
      <w:r w:rsidRPr="00DE1FDB">
        <w:rPr>
          <w:lang w:val="fr-BE"/>
        </w:rPr>
        <w:t xml:space="preserve"> s'élève à </w:t>
      </w:r>
      <w:r w:rsidRPr="00363ED6">
        <w:rPr>
          <w:b/>
          <w:bCs/>
          <w:lang w:val="fr-BE"/>
        </w:rPr>
        <w:t>5.000</w:t>
      </w:r>
      <w:r w:rsidRPr="00DE1FDB">
        <w:rPr>
          <w:lang w:val="fr-BE"/>
        </w:rPr>
        <w:t xml:space="preserve"> </w:t>
      </w:r>
      <w:r w:rsidRPr="00E97DBB">
        <w:rPr>
          <w:b/>
          <w:lang w:val="fr-BE"/>
        </w:rPr>
        <w:t>€</w:t>
      </w:r>
      <w:r w:rsidRPr="00DE1FDB">
        <w:rPr>
          <w:lang w:val="fr-BE"/>
        </w:rPr>
        <w:t>. Ce prix peut également être attribué à plusieurs lauréats.</w:t>
      </w:r>
    </w:p>
    <w:p w14:paraId="0230FBB4" w14:textId="77777777" w:rsidR="009C6156" w:rsidRPr="00E97DBB" w:rsidRDefault="009C6156" w:rsidP="009C6156">
      <w:pPr>
        <w:spacing w:line="276" w:lineRule="auto"/>
        <w:rPr>
          <w:lang w:val="fr-BE"/>
        </w:rPr>
      </w:pPr>
    </w:p>
    <w:p w14:paraId="2C34ECE0" w14:textId="77777777" w:rsidR="009C6156" w:rsidRPr="00E97DBB" w:rsidRDefault="009C6156" w:rsidP="009C6156">
      <w:pPr>
        <w:spacing w:line="276" w:lineRule="auto"/>
        <w:rPr>
          <w:lang w:val="fr-BE"/>
        </w:rPr>
      </w:pPr>
    </w:p>
    <w:p w14:paraId="057027F8" w14:textId="77777777" w:rsidR="009C6156" w:rsidRPr="00D35A53" w:rsidRDefault="009C6156" w:rsidP="009C6156">
      <w:pPr>
        <w:pStyle w:val="Lijstalinea"/>
        <w:numPr>
          <w:ilvl w:val="0"/>
          <w:numId w:val="9"/>
        </w:numPr>
        <w:spacing w:line="276" w:lineRule="auto"/>
        <w:rPr>
          <w:b/>
          <w:bCs/>
          <w:sz w:val="28"/>
          <w:szCs w:val="28"/>
          <w:u w:val="single"/>
          <w:lang w:val="fr-BE"/>
        </w:rPr>
      </w:pPr>
      <w:r w:rsidRPr="00D35A53">
        <w:rPr>
          <w:b/>
          <w:bCs/>
          <w:sz w:val="28"/>
          <w:szCs w:val="28"/>
          <w:u w:val="single"/>
          <w:lang w:val="fr-BE"/>
        </w:rPr>
        <w:t>Procédure de sélection</w:t>
      </w:r>
    </w:p>
    <w:p w14:paraId="3ABA105D" w14:textId="77777777" w:rsidR="009C6156" w:rsidRPr="00E97DBB" w:rsidRDefault="009C6156" w:rsidP="009C6156">
      <w:pPr>
        <w:spacing w:line="276" w:lineRule="auto"/>
        <w:rPr>
          <w:iCs/>
          <w:lang w:val="fr-BE"/>
        </w:rPr>
      </w:pPr>
    </w:p>
    <w:p w14:paraId="0F128D44" w14:textId="77777777" w:rsidR="009C6156" w:rsidRPr="00D35A53" w:rsidRDefault="009C6156" w:rsidP="009C6156">
      <w:pPr>
        <w:numPr>
          <w:ilvl w:val="0"/>
          <w:numId w:val="10"/>
        </w:numPr>
        <w:spacing w:line="276" w:lineRule="auto"/>
        <w:rPr>
          <w:u w:val="single"/>
          <w:lang w:val="fr-BE"/>
        </w:rPr>
      </w:pPr>
      <w:r w:rsidRPr="00D35A53">
        <w:rPr>
          <w:u w:val="single"/>
          <w:lang w:val="fr-BE"/>
        </w:rPr>
        <w:t>Appel à projets</w:t>
      </w:r>
    </w:p>
    <w:p w14:paraId="55C21622" w14:textId="77777777" w:rsidR="009C6156" w:rsidRPr="00E97DBB" w:rsidRDefault="009C6156" w:rsidP="009C6156">
      <w:pPr>
        <w:spacing w:line="276" w:lineRule="auto"/>
        <w:rPr>
          <w:lang w:val="fr-BE"/>
        </w:rPr>
      </w:pPr>
    </w:p>
    <w:p w14:paraId="11D80B8B" w14:textId="77777777" w:rsidR="009C6156" w:rsidRDefault="009C6156" w:rsidP="009C6156">
      <w:pPr>
        <w:spacing w:line="276" w:lineRule="auto"/>
        <w:rPr>
          <w:lang w:val="fr-BE"/>
        </w:rPr>
      </w:pPr>
      <w:r w:rsidRPr="00E97DBB">
        <w:rPr>
          <w:lang w:val="fr-BE"/>
        </w:rPr>
        <w:t>L’appel s’adresse aux chercheurs, aux universités et aux propriétaires/gestionnaires de témoins majeurs de notre passé.</w:t>
      </w:r>
    </w:p>
    <w:p w14:paraId="758DDE3E" w14:textId="77777777" w:rsidR="00F00CF5" w:rsidRDefault="00F00CF5" w:rsidP="009C6156">
      <w:pPr>
        <w:spacing w:line="276" w:lineRule="auto"/>
        <w:rPr>
          <w:lang w:val="fr-BE"/>
        </w:rPr>
      </w:pPr>
    </w:p>
    <w:p w14:paraId="6BC36A1C" w14:textId="77777777" w:rsidR="00F00CF5" w:rsidRDefault="00F00CF5" w:rsidP="009C6156">
      <w:pPr>
        <w:spacing w:line="276" w:lineRule="auto"/>
        <w:rPr>
          <w:lang w:val="fr-BE"/>
        </w:rPr>
      </w:pPr>
    </w:p>
    <w:p w14:paraId="72715B7C" w14:textId="77777777" w:rsidR="00F00CF5" w:rsidRPr="00E97DBB" w:rsidRDefault="00F00CF5" w:rsidP="009C6156">
      <w:pPr>
        <w:spacing w:line="276" w:lineRule="auto"/>
        <w:rPr>
          <w:lang w:val="fr-BE"/>
        </w:rPr>
      </w:pPr>
    </w:p>
    <w:p w14:paraId="5B3C8E91" w14:textId="77777777" w:rsidR="009C6156" w:rsidRPr="00E97DBB" w:rsidRDefault="009C6156" w:rsidP="009C6156">
      <w:pPr>
        <w:spacing w:line="276" w:lineRule="auto"/>
        <w:rPr>
          <w:lang w:val="fr-BE"/>
        </w:rPr>
      </w:pPr>
    </w:p>
    <w:p w14:paraId="3D362F63" w14:textId="4263DBE0" w:rsidR="009C6156" w:rsidRDefault="009C6156" w:rsidP="009C6156">
      <w:pPr>
        <w:spacing w:line="276" w:lineRule="auto"/>
        <w:rPr>
          <w:lang w:val="fr-BE"/>
        </w:rPr>
      </w:pPr>
      <w:r w:rsidRPr="00E97DBB">
        <w:rPr>
          <w:lang w:val="fr-BE"/>
        </w:rPr>
        <w:t xml:space="preserve">Les dossiers sont examinés </w:t>
      </w:r>
      <w:bookmarkStart w:id="0" w:name="_Hlk29909810"/>
      <w:r w:rsidR="00DE1FDB">
        <w:rPr>
          <w:lang w:val="fr-BE"/>
        </w:rPr>
        <w:t xml:space="preserve">selon les </w:t>
      </w:r>
      <w:r w:rsidR="00DE1FDB" w:rsidRPr="00363ED6">
        <w:rPr>
          <w:b/>
          <w:bCs/>
          <w:lang w:val="fr-BE"/>
        </w:rPr>
        <w:t>critères suivants</w:t>
      </w:r>
      <w:r w:rsidR="00DE1FDB">
        <w:rPr>
          <w:lang w:val="fr-BE"/>
        </w:rPr>
        <w:t> :</w:t>
      </w:r>
    </w:p>
    <w:p w14:paraId="62C4B338" w14:textId="77777777" w:rsidR="009C6156" w:rsidRPr="00E97DBB" w:rsidRDefault="009C6156" w:rsidP="009C6156">
      <w:pPr>
        <w:spacing w:line="276" w:lineRule="auto"/>
        <w:rPr>
          <w:lang w:val="fr-BE"/>
        </w:rPr>
      </w:pPr>
    </w:p>
    <w:p w14:paraId="2F1C4569" w14:textId="70271E56" w:rsidR="009C6156" w:rsidRPr="00E97DBB" w:rsidRDefault="006D454F" w:rsidP="009C6156">
      <w:pPr>
        <w:numPr>
          <w:ilvl w:val="0"/>
          <w:numId w:val="8"/>
        </w:numPr>
        <w:spacing w:line="276" w:lineRule="auto"/>
        <w:jc w:val="both"/>
        <w:rPr>
          <w:lang w:val="fr-BE"/>
        </w:rPr>
      </w:pPr>
      <w:r>
        <w:rPr>
          <w:b/>
          <w:lang w:val="fr-BE"/>
        </w:rPr>
        <w:lastRenderedPageBreak/>
        <w:t>l</w:t>
      </w:r>
      <w:r w:rsidR="009C6156" w:rsidRPr="00E97DBB">
        <w:rPr>
          <w:b/>
          <w:lang w:val="fr-BE"/>
        </w:rPr>
        <w:t>’importance de l’œuvre</w:t>
      </w:r>
      <w:r w:rsidR="009C6156">
        <w:rPr>
          <w:lang w:val="fr-BE"/>
        </w:rPr>
        <w:t>,</w:t>
      </w:r>
      <w:r w:rsidR="009C6156" w:rsidRPr="00E97DBB">
        <w:rPr>
          <w:lang w:val="fr-BE"/>
        </w:rPr>
        <w:t xml:space="preserve"> de l’objet archéologique ou de l’élément architectural pour notre patrimoine</w:t>
      </w:r>
      <w:r w:rsidR="009C6156">
        <w:rPr>
          <w:lang w:val="fr-BE"/>
        </w:rPr>
        <w:t> ;</w:t>
      </w:r>
    </w:p>
    <w:p w14:paraId="6A9F8D5B" w14:textId="77777777" w:rsidR="009C6156" w:rsidRPr="00E97DBB" w:rsidRDefault="009C6156" w:rsidP="009C6156">
      <w:pPr>
        <w:numPr>
          <w:ilvl w:val="0"/>
          <w:numId w:val="8"/>
        </w:numPr>
        <w:spacing w:line="276" w:lineRule="auto"/>
        <w:jc w:val="both"/>
        <w:rPr>
          <w:lang w:val="fr-BE"/>
        </w:rPr>
      </w:pPr>
      <w:r>
        <w:rPr>
          <w:lang w:val="fr-BE"/>
        </w:rPr>
        <w:t>l</w:t>
      </w:r>
      <w:r w:rsidRPr="00E97DBB">
        <w:rPr>
          <w:lang w:val="fr-BE"/>
        </w:rPr>
        <w:t xml:space="preserve">a collaboration de </w:t>
      </w:r>
      <w:r w:rsidRPr="00E97DBB">
        <w:rPr>
          <w:b/>
          <w:lang w:val="fr-BE"/>
        </w:rPr>
        <w:t>jeunes chercheurs</w:t>
      </w:r>
      <w:r w:rsidRPr="00E97DBB">
        <w:rPr>
          <w:lang w:val="fr-BE"/>
        </w:rPr>
        <w:t xml:space="preserve"> belges</w:t>
      </w:r>
      <w:r>
        <w:rPr>
          <w:lang w:val="fr-BE"/>
        </w:rPr>
        <w:t> ;</w:t>
      </w:r>
    </w:p>
    <w:p w14:paraId="05FECF74" w14:textId="77777777" w:rsidR="009C6156" w:rsidRPr="00E97DBB" w:rsidRDefault="009C6156" w:rsidP="009C6156">
      <w:pPr>
        <w:numPr>
          <w:ilvl w:val="0"/>
          <w:numId w:val="8"/>
        </w:numPr>
        <w:spacing w:line="276" w:lineRule="auto"/>
        <w:jc w:val="both"/>
        <w:rPr>
          <w:lang w:val="fr-BE"/>
        </w:rPr>
      </w:pPr>
      <w:r>
        <w:rPr>
          <w:lang w:val="fr-BE"/>
        </w:rPr>
        <w:t>l</w:t>
      </w:r>
      <w:r w:rsidRPr="00E97DBB">
        <w:rPr>
          <w:lang w:val="fr-BE"/>
        </w:rPr>
        <w:t xml:space="preserve">e </w:t>
      </w:r>
      <w:r w:rsidRPr="00E97DBB">
        <w:rPr>
          <w:b/>
          <w:lang w:val="fr-BE"/>
        </w:rPr>
        <w:t>caractère innovant</w:t>
      </w:r>
      <w:r w:rsidRPr="00E97DBB">
        <w:rPr>
          <w:lang w:val="fr-BE"/>
        </w:rPr>
        <w:t xml:space="preserve"> du projet</w:t>
      </w:r>
      <w:r>
        <w:rPr>
          <w:lang w:val="fr-BE"/>
        </w:rPr>
        <w:t> ;</w:t>
      </w:r>
    </w:p>
    <w:p w14:paraId="1B693E21" w14:textId="77777777" w:rsidR="009C6156" w:rsidRPr="00E97DBB" w:rsidRDefault="009C6156" w:rsidP="009C6156">
      <w:pPr>
        <w:numPr>
          <w:ilvl w:val="0"/>
          <w:numId w:val="8"/>
        </w:numPr>
        <w:spacing w:line="276" w:lineRule="auto"/>
        <w:jc w:val="both"/>
        <w:rPr>
          <w:lang w:val="fr-BE"/>
        </w:rPr>
      </w:pPr>
      <w:r w:rsidRPr="00E97DBB">
        <w:rPr>
          <w:b/>
          <w:lang w:val="fr-BE"/>
        </w:rPr>
        <w:t>la valeur exemplative</w:t>
      </w:r>
      <w:r w:rsidRPr="00E97DBB">
        <w:rPr>
          <w:lang w:val="fr-BE"/>
        </w:rPr>
        <w:t xml:space="preserve"> du projet (entraînant e.a. un changement positif</w:t>
      </w:r>
      <w:r>
        <w:rPr>
          <w:lang w:val="fr-BE"/>
        </w:rPr>
        <w:t>,</w:t>
      </w:r>
      <w:r w:rsidRPr="00E97DBB">
        <w:rPr>
          <w:lang w:val="fr-BE"/>
        </w:rPr>
        <w:t xml:space="preserve"> d’autres projets, la reprise du projet par d’autres, …)</w:t>
      </w:r>
      <w:r>
        <w:rPr>
          <w:lang w:val="fr-BE"/>
        </w:rPr>
        <w:t> ;</w:t>
      </w:r>
    </w:p>
    <w:p w14:paraId="2F81392D" w14:textId="77777777" w:rsidR="009C6156" w:rsidRPr="00E97DBB" w:rsidRDefault="009C6156" w:rsidP="009C6156">
      <w:pPr>
        <w:numPr>
          <w:ilvl w:val="0"/>
          <w:numId w:val="8"/>
        </w:numPr>
        <w:spacing w:line="276" w:lineRule="auto"/>
        <w:jc w:val="both"/>
        <w:rPr>
          <w:lang w:val="fr-BE"/>
        </w:rPr>
      </w:pPr>
      <w:r w:rsidRPr="00E97DBB">
        <w:rPr>
          <w:b/>
          <w:bCs/>
          <w:lang w:val="fr-BE"/>
        </w:rPr>
        <w:t>la qualité de la mise en œuvre du projet</w:t>
      </w:r>
      <w:r w:rsidRPr="00E97DBB">
        <w:rPr>
          <w:lang w:val="fr-BE"/>
        </w:rPr>
        <w:t xml:space="preserve"> (mesurée e.a. par la précision et la fiabilité du plan financier, le réalisme du calendrier, l’évaluation et le suivi du projet…)</w:t>
      </w:r>
      <w:r>
        <w:rPr>
          <w:lang w:val="fr-BE"/>
        </w:rPr>
        <w:t> ;</w:t>
      </w:r>
    </w:p>
    <w:p w14:paraId="0B7B4E3D" w14:textId="6D171816" w:rsidR="009C6156" w:rsidRPr="00313D5A" w:rsidRDefault="009C6156" w:rsidP="009C6156">
      <w:pPr>
        <w:numPr>
          <w:ilvl w:val="0"/>
          <w:numId w:val="8"/>
        </w:numPr>
        <w:spacing w:line="276" w:lineRule="auto"/>
        <w:jc w:val="both"/>
        <w:rPr>
          <w:b/>
          <w:bCs/>
          <w:lang w:val="fr-BE"/>
        </w:rPr>
      </w:pPr>
      <w:r w:rsidRPr="00E97DBB">
        <w:rPr>
          <w:b/>
          <w:bCs/>
          <w:lang w:val="fr-BE"/>
        </w:rPr>
        <w:t>les garanties de continuité du projet</w:t>
      </w:r>
      <w:r w:rsidRPr="00E97DBB">
        <w:rPr>
          <w:lang w:val="fr-BE"/>
        </w:rPr>
        <w:t xml:space="preserve"> (accessibilité de l’œuvre, possibilité de débouchés des publications et des études, amélioration due au nouvel aménagement…)</w:t>
      </w:r>
      <w:r>
        <w:rPr>
          <w:lang w:val="fr-BE"/>
        </w:rPr>
        <w:t> ;</w:t>
      </w:r>
    </w:p>
    <w:p w14:paraId="14753A4D" w14:textId="77777777" w:rsidR="009C6156" w:rsidRPr="00E97DBB" w:rsidRDefault="009C6156" w:rsidP="009C6156">
      <w:pPr>
        <w:numPr>
          <w:ilvl w:val="0"/>
          <w:numId w:val="8"/>
        </w:numPr>
        <w:spacing w:line="276" w:lineRule="auto"/>
        <w:jc w:val="both"/>
        <w:rPr>
          <w:b/>
          <w:bCs/>
          <w:lang w:val="fr-BE"/>
        </w:rPr>
      </w:pPr>
      <w:r w:rsidRPr="00E97DBB">
        <w:rPr>
          <w:b/>
          <w:bCs/>
          <w:lang w:val="fr-BE"/>
        </w:rPr>
        <w:t xml:space="preserve">l’actualité </w:t>
      </w:r>
      <w:r w:rsidRPr="00E97DBB">
        <w:rPr>
          <w:bCs/>
          <w:lang w:val="fr-BE"/>
        </w:rPr>
        <w:t>(une exposition, publication, …).</w:t>
      </w:r>
    </w:p>
    <w:bookmarkEnd w:id="0"/>
    <w:p w14:paraId="704A6207" w14:textId="77777777" w:rsidR="009C6156" w:rsidRPr="00E97DBB" w:rsidRDefault="009C6156" w:rsidP="009C6156">
      <w:pPr>
        <w:spacing w:line="276" w:lineRule="auto"/>
        <w:jc w:val="both"/>
        <w:rPr>
          <w:lang w:val="fr-BE"/>
        </w:rPr>
      </w:pPr>
    </w:p>
    <w:p w14:paraId="709FA060" w14:textId="4C858AE1" w:rsidR="009C6156" w:rsidRPr="00E97DBB" w:rsidRDefault="009C6156" w:rsidP="009C6156">
      <w:pPr>
        <w:spacing w:line="276" w:lineRule="auto"/>
        <w:rPr>
          <w:b/>
          <w:bCs/>
          <w:u w:val="single"/>
          <w:lang w:val="fr-BE"/>
        </w:rPr>
      </w:pPr>
      <w:r w:rsidRPr="00E97DBB">
        <w:rPr>
          <w:lang w:val="fr-BE"/>
        </w:rPr>
        <w:t xml:space="preserve">La </w:t>
      </w:r>
      <w:r w:rsidRPr="00E97DBB">
        <w:rPr>
          <w:b/>
          <w:lang w:val="fr-BE"/>
        </w:rPr>
        <w:t>sélection</w:t>
      </w:r>
      <w:r w:rsidRPr="00E97DBB">
        <w:rPr>
          <w:lang w:val="fr-BE"/>
        </w:rPr>
        <w:t xml:space="preserve"> est assurée par le Comité de gestion qui se réunit une fois par an. Les décisions du Comité de gestion sont sans appel. Chaque candidat est informé par écrit du </w:t>
      </w:r>
      <w:bookmarkStart w:id="1" w:name="S33"/>
      <w:bookmarkStart w:id="2" w:name="OP3_ZLdHebbP"/>
      <w:bookmarkEnd w:id="1"/>
      <w:r w:rsidRPr="00E97DBB">
        <w:rPr>
          <w:lang w:val="fr-BE"/>
        </w:rPr>
        <w:t xml:space="preserve">résultat </w:t>
      </w:r>
      <w:bookmarkEnd w:id="2"/>
      <w:r w:rsidRPr="00E97DBB">
        <w:rPr>
          <w:lang w:val="fr-BE"/>
        </w:rPr>
        <w:t xml:space="preserve">de la sélection. Tout projet sélectionné fait l’objet d’une convention prévoyant une procédure de contrôle quant à l’affectation du soutien. </w:t>
      </w:r>
    </w:p>
    <w:p w14:paraId="36D86A34" w14:textId="77777777" w:rsidR="009C6156" w:rsidRPr="00E97DBB" w:rsidRDefault="009C6156" w:rsidP="009C6156">
      <w:pPr>
        <w:spacing w:line="276" w:lineRule="auto"/>
        <w:rPr>
          <w:lang w:val="fr-BE"/>
        </w:rPr>
      </w:pPr>
    </w:p>
    <w:p w14:paraId="276F12F3" w14:textId="77777777" w:rsidR="009C6156" w:rsidRPr="00E97DBB" w:rsidRDefault="009C6156" w:rsidP="009C6156">
      <w:pPr>
        <w:spacing w:line="276" w:lineRule="auto"/>
        <w:rPr>
          <w:lang w:val="fr-BE"/>
        </w:rPr>
      </w:pPr>
      <w:r w:rsidRPr="00E97DBB">
        <w:rPr>
          <w:lang w:val="fr-BE"/>
        </w:rPr>
        <w:t xml:space="preserve">Pour être pris en considération, les dossiers introduits doivent répondre aux </w:t>
      </w:r>
      <w:r w:rsidRPr="00E97DBB">
        <w:rPr>
          <w:b/>
          <w:lang w:val="fr-BE"/>
        </w:rPr>
        <w:t>critères de recevabilité</w:t>
      </w:r>
      <w:r w:rsidRPr="00E97DBB">
        <w:rPr>
          <w:lang w:val="fr-BE"/>
        </w:rPr>
        <w:t xml:space="preserve"> suivants :</w:t>
      </w:r>
    </w:p>
    <w:p w14:paraId="6B36C7BF" w14:textId="77777777" w:rsidR="009C6156" w:rsidRPr="00E97DBB" w:rsidRDefault="009C6156" w:rsidP="009C6156">
      <w:pPr>
        <w:numPr>
          <w:ilvl w:val="0"/>
          <w:numId w:val="8"/>
        </w:numPr>
        <w:spacing w:line="276" w:lineRule="auto"/>
        <w:rPr>
          <w:lang w:val="fr-BE"/>
        </w:rPr>
      </w:pPr>
      <w:r>
        <w:rPr>
          <w:lang w:val="fr-BE"/>
        </w:rPr>
        <w:t>L</w:t>
      </w:r>
      <w:r w:rsidRPr="00E97DBB">
        <w:rPr>
          <w:lang w:val="fr-BE"/>
        </w:rPr>
        <w:t>e formulaire de candidature doit être rempli complètement et introduit dans les temps</w:t>
      </w:r>
      <w:r>
        <w:rPr>
          <w:lang w:val="fr-BE"/>
        </w:rPr>
        <w:t>.</w:t>
      </w:r>
    </w:p>
    <w:p w14:paraId="2F99D190" w14:textId="4116722E" w:rsidR="009C6156" w:rsidRPr="00E97DBB" w:rsidRDefault="009C6156" w:rsidP="009C6156">
      <w:pPr>
        <w:numPr>
          <w:ilvl w:val="0"/>
          <w:numId w:val="8"/>
        </w:numPr>
        <w:spacing w:line="276" w:lineRule="auto"/>
        <w:rPr>
          <w:lang w:val="fr-BE"/>
        </w:rPr>
      </w:pPr>
      <w:r>
        <w:rPr>
          <w:lang w:val="fr-BE"/>
        </w:rPr>
        <w:t>L</w:t>
      </w:r>
      <w:r w:rsidRPr="00E97DBB">
        <w:rPr>
          <w:lang w:val="fr-BE"/>
        </w:rPr>
        <w:t>e porteur du projet est le représentant d’une université, d’une collectivité, une organisation sans but lucratif, une institution, un groupe de bénévoles ou une institution publique locale (c-à-d. pas une organisation commerciale)</w:t>
      </w:r>
      <w:r w:rsidR="00603D30">
        <w:rPr>
          <w:lang w:val="fr-BE"/>
        </w:rPr>
        <w:t>, bas</w:t>
      </w:r>
      <w:r w:rsidR="000A7B73">
        <w:rPr>
          <w:lang w:val="fr-BE"/>
        </w:rPr>
        <w:t>é(e) en Belgique</w:t>
      </w:r>
      <w:r>
        <w:rPr>
          <w:lang w:val="fr-BE"/>
        </w:rPr>
        <w:t>.</w:t>
      </w:r>
    </w:p>
    <w:p w14:paraId="3B095FCC" w14:textId="77777777" w:rsidR="009C6156" w:rsidRPr="00E97DBB" w:rsidRDefault="009C6156" w:rsidP="009C6156">
      <w:pPr>
        <w:numPr>
          <w:ilvl w:val="0"/>
          <w:numId w:val="8"/>
        </w:numPr>
        <w:spacing w:line="276" w:lineRule="auto"/>
        <w:rPr>
          <w:lang w:val="fr-BE"/>
        </w:rPr>
      </w:pPr>
      <w:r>
        <w:rPr>
          <w:lang w:val="fr-BE"/>
        </w:rPr>
        <w:t>L</w:t>
      </w:r>
      <w:r w:rsidRPr="00E97DBB">
        <w:rPr>
          <w:lang w:val="fr-BE"/>
        </w:rPr>
        <w:t>e projet doit être pertinent par rapport aux objectifs du Fonds</w:t>
      </w:r>
      <w:r>
        <w:rPr>
          <w:lang w:val="fr-BE"/>
        </w:rPr>
        <w:t>.</w:t>
      </w:r>
    </w:p>
    <w:p w14:paraId="71ACF0D2" w14:textId="77777777" w:rsidR="009C6156" w:rsidRPr="00E97DBB" w:rsidRDefault="009C6156" w:rsidP="009C6156">
      <w:pPr>
        <w:spacing w:line="276" w:lineRule="auto"/>
        <w:rPr>
          <w:lang w:val="fr-BE"/>
        </w:rPr>
      </w:pPr>
    </w:p>
    <w:p w14:paraId="129F8EB8" w14:textId="77777777" w:rsidR="009C6156" w:rsidRPr="00E97DBB" w:rsidRDefault="009C6156" w:rsidP="009C6156">
      <w:pPr>
        <w:spacing w:line="276" w:lineRule="auto"/>
        <w:rPr>
          <w:lang w:val="fr-BE"/>
        </w:rPr>
      </w:pPr>
    </w:p>
    <w:p w14:paraId="0E32E803" w14:textId="77777777" w:rsidR="009C6156" w:rsidRPr="00D35A53" w:rsidRDefault="009C6156" w:rsidP="009C6156">
      <w:pPr>
        <w:numPr>
          <w:ilvl w:val="0"/>
          <w:numId w:val="10"/>
        </w:numPr>
        <w:spacing w:line="276" w:lineRule="auto"/>
        <w:rPr>
          <w:u w:val="single"/>
          <w:lang w:val="fr-BE"/>
        </w:rPr>
      </w:pPr>
      <w:r w:rsidRPr="00D35A53">
        <w:rPr>
          <w:u w:val="single"/>
          <w:lang w:val="fr-BE"/>
        </w:rPr>
        <w:t xml:space="preserve">Prix Jean-Jacques </w:t>
      </w:r>
      <w:proofErr w:type="spellStart"/>
      <w:r w:rsidRPr="00D35A53">
        <w:rPr>
          <w:u w:val="single"/>
          <w:lang w:val="fr-BE"/>
        </w:rPr>
        <w:t>Comhaire</w:t>
      </w:r>
      <w:proofErr w:type="spellEnd"/>
      <w:r w:rsidRPr="00D35A53">
        <w:rPr>
          <w:u w:val="single"/>
          <w:lang w:val="fr-BE"/>
        </w:rPr>
        <w:t xml:space="preserve"> </w:t>
      </w:r>
    </w:p>
    <w:p w14:paraId="51FB7349" w14:textId="77777777" w:rsidR="009C6156" w:rsidRPr="00E97DBB" w:rsidRDefault="009C6156" w:rsidP="009C6156">
      <w:pPr>
        <w:spacing w:line="276" w:lineRule="auto"/>
        <w:rPr>
          <w:lang w:val="fr-BE"/>
        </w:rPr>
      </w:pPr>
      <w:r w:rsidRPr="00E97DBB">
        <w:rPr>
          <w:lang w:val="fr-BE"/>
        </w:rPr>
        <w:t xml:space="preserve"> </w:t>
      </w:r>
    </w:p>
    <w:p w14:paraId="36829A33" w14:textId="77777777" w:rsidR="009C6156" w:rsidRPr="00E97DBB" w:rsidRDefault="009C6156" w:rsidP="009C6156">
      <w:pPr>
        <w:spacing w:line="276" w:lineRule="auto"/>
        <w:rPr>
          <w:lang w:val="fr-BE"/>
        </w:rPr>
      </w:pPr>
      <w:r w:rsidRPr="00E97DBB">
        <w:rPr>
          <w:lang w:val="fr-BE"/>
        </w:rPr>
        <w:t xml:space="preserve">Le prix d’un montant de </w:t>
      </w:r>
      <w:r w:rsidRPr="00E97DBB">
        <w:rPr>
          <w:b/>
          <w:lang w:val="fr-BE"/>
        </w:rPr>
        <w:t>5.000</w:t>
      </w:r>
      <w:r w:rsidRPr="00E97DBB">
        <w:rPr>
          <w:lang w:val="fr-BE"/>
        </w:rPr>
        <w:t xml:space="preserve"> € récompensera un travail d’un jeune chercheur belge innovant et ouvrant des perspectives dans le domaine de l’archéométrie. </w:t>
      </w:r>
    </w:p>
    <w:p w14:paraId="4B6278D5" w14:textId="77777777" w:rsidR="009C6156" w:rsidRPr="00E97DBB" w:rsidRDefault="009C6156" w:rsidP="009C6156">
      <w:pPr>
        <w:spacing w:line="276" w:lineRule="auto"/>
        <w:rPr>
          <w:lang w:val="fr-BE"/>
        </w:rPr>
      </w:pPr>
      <w:r w:rsidRPr="00E97DBB">
        <w:rPr>
          <w:lang w:val="fr-BE"/>
        </w:rPr>
        <w:t xml:space="preserve"> </w:t>
      </w:r>
    </w:p>
    <w:p w14:paraId="1BC26936" w14:textId="72097841" w:rsidR="009C6156" w:rsidRDefault="00CB51D8" w:rsidP="009C6156">
      <w:pPr>
        <w:spacing w:line="276" w:lineRule="auto"/>
        <w:rPr>
          <w:lang w:val="fr-BE"/>
        </w:rPr>
      </w:pPr>
      <w:bookmarkStart w:id="3" w:name="_Hlk29909860"/>
      <w:r w:rsidRPr="00CB51D8">
        <w:rPr>
          <w:lang w:val="fr-BE"/>
        </w:rPr>
        <w:t xml:space="preserve">Le lauréat sera choisi selon </w:t>
      </w:r>
      <w:r w:rsidRPr="00D72D2B">
        <w:rPr>
          <w:b/>
          <w:bCs/>
          <w:lang w:val="fr-BE"/>
        </w:rPr>
        <w:t>les critères</w:t>
      </w:r>
      <w:r w:rsidRPr="00CB51D8">
        <w:rPr>
          <w:lang w:val="fr-BE"/>
        </w:rPr>
        <w:t xml:space="preserve"> suivants</w:t>
      </w:r>
      <w:r w:rsidR="009C6156" w:rsidRPr="00E97DBB">
        <w:rPr>
          <w:lang w:val="fr-BE"/>
        </w:rPr>
        <w:t xml:space="preserve">: </w:t>
      </w:r>
    </w:p>
    <w:p w14:paraId="389BDB63" w14:textId="77777777" w:rsidR="00CB51D8" w:rsidRPr="00E97DBB" w:rsidRDefault="00CB51D8" w:rsidP="009C6156">
      <w:pPr>
        <w:spacing w:line="276" w:lineRule="auto"/>
        <w:rPr>
          <w:lang w:val="fr-BE"/>
        </w:rPr>
      </w:pPr>
    </w:p>
    <w:p w14:paraId="3A0C6160" w14:textId="77777777" w:rsidR="00AC2857" w:rsidRDefault="00CB62F6" w:rsidP="00F55306">
      <w:pPr>
        <w:numPr>
          <w:ilvl w:val="0"/>
          <w:numId w:val="8"/>
        </w:numPr>
        <w:spacing w:line="276" w:lineRule="auto"/>
        <w:rPr>
          <w:lang w:val="fr-BE"/>
        </w:rPr>
      </w:pPr>
      <w:r w:rsidRPr="00F00CF5">
        <w:rPr>
          <w:lang w:val="fr-BE"/>
        </w:rPr>
        <w:t xml:space="preserve">la </w:t>
      </w:r>
      <w:r w:rsidRPr="00F00CF5">
        <w:rPr>
          <w:b/>
          <w:bCs/>
          <w:lang w:val="fr-BE"/>
        </w:rPr>
        <w:t>solidité</w:t>
      </w:r>
      <w:r w:rsidRPr="00F00CF5">
        <w:rPr>
          <w:lang w:val="fr-BE"/>
        </w:rPr>
        <w:t xml:space="preserve"> de leur CV ;</w:t>
      </w:r>
    </w:p>
    <w:p w14:paraId="62E35263" w14:textId="448EEC4F" w:rsidR="00F55306" w:rsidRPr="00F00CF5" w:rsidRDefault="009C6156" w:rsidP="00F55306">
      <w:pPr>
        <w:numPr>
          <w:ilvl w:val="0"/>
          <w:numId w:val="8"/>
        </w:numPr>
        <w:spacing w:line="276" w:lineRule="auto"/>
        <w:rPr>
          <w:lang w:val="fr-BE"/>
        </w:rPr>
      </w:pPr>
      <w:r w:rsidRPr="00F00CF5">
        <w:rPr>
          <w:lang w:val="fr-BE"/>
        </w:rPr>
        <w:t xml:space="preserve">le </w:t>
      </w:r>
      <w:r w:rsidRPr="00F00CF5">
        <w:rPr>
          <w:b/>
          <w:bCs/>
          <w:lang w:val="fr-BE"/>
        </w:rPr>
        <w:t>caractère innovant</w:t>
      </w:r>
      <w:r w:rsidRPr="00F00CF5">
        <w:rPr>
          <w:lang w:val="fr-BE"/>
        </w:rPr>
        <w:t xml:space="preserve"> du projet ;</w:t>
      </w:r>
    </w:p>
    <w:p w14:paraId="6154C74A" w14:textId="77777777" w:rsidR="009231FB" w:rsidRPr="00F00CF5" w:rsidRDefault="009231FB" w:rsidP="009231FB">
      <w:pPr>
        <w:numPr>
          <w:ilvl w:val="0"/>
          <w:numId w:val="8"/>
        </w:numPr>
        <w:spacing w:line="276" w:lineRule="auto"/>
        <w:rPr>
          <w:lang w:val="fr-BE"/>
        </w:rPr>
      </w:pPr>
      <w:r w:rsidRPr="00F00CF5">
        <w:rPr>
          <w:lang w:val="fr-BE"/>
        </w:rPr>
        <w:t>l’originalité de la méthode utilisée ;</w:t>
      </w:r>
    </w:p>
    <w:p w14:paraId="13B20585" w14:textId="77777777" w:rsidR="00AC2857" w:rsidRDefault="00F55306" w:rsidP="009C6156">
      <w:pPr>
        <w:numPr>
          <w:ilvl w:val="0"/>
          <w:numId w:val="8"/>
        </w:numPr>
        <w:spacing w:line="276" w:lineRule="auto"/>
        <w:rPr>
          <w:lang w:val="fr-BE"/>
        </w:rPr>
      </w:pPr>
      <w:r w:rsidRPr="00F00CF5">
        <w:rPr>
          <w:lang w:val="fr-BE"/>
        </w:rPr>
        <w:t>la qualité du résultat des recherches ;</w:t>
      </w:r>
    </w:p>
    <w:p w14:paraId="3EA6EE23" w14:textId="08006F14" w:rsidR="009C6156" w:rsidRPr="009231FB" w:rsidRDefault="009C6156" w:rsidP="009C6156">
      <w:pPr>
        <w:numPr>
          <w:ilvl w:val="0"/>
          <w:numId w:val="8"/>
        </w:numPr>
        <w:spacing w:line="276" w:lineRule="auto"/>
        <w:rPr>
          <w:lang w:val="fr-BE"/>
        </w:rPr>
      </w:pPr>
      <w:r w:rsidRPr="009231FB">
        <w:rPr>
          <w:lang w:val="fr-BE"/>
        </w:rPr>
        <w:t xml:space="preserve">la </w:t>
      </w:r>
      <w:r w:rsidRPr="009231FB">
        <w:rPr>
          <w:b/>
          <w:bCs/>
          <w:lang w:val="fr-BE"/>
        </w:rPr>
        <w:t>valeur exemplative</w:t>
      </w:r>
      <w:r w:rsidRPr="009231FB">
        <w:rPr>
          <w:lang w:val="fr-BE"/>
        </w:rPr>
        <w:t xml:space="preserve"> du projet.</w:t>
      </w:r>
    </w:p>
    <w:bookmarkEnd w:id="3"/>
    <w:p w14:paraId="250A8C75" w14:textId="77777777" w:rsidR="009C6156" w:rsidRPr="00E97DBB" w:rsidRDefault="009C6156" w:rsidP="009C6156">
      <w:pPr>
        <w:spacing w:line="276" w:lineRule="auto"/>
        <w:rPr>
          <w:lang w:val="fr-BE"/>
        </w:rPr>
      </w:pPr>
    </w:p>
    <w:p w14:paraId="20BB32E2" w14:textId="09E50659" w:rsidR="009C6156" w:rsidRDefault="009C6156" w:rsidP="009C6156">
      <w:pPr>
        <w:spacing w:line="276" w:lineRule="auto"/>
        <w:rPr>
          <w:lang w:val="fr-BE"/>
        </w:rPr>
      </w:pPr>
      <w:r w:rsidRPr="00E97DBB">
        <w:rPr>
          <w:lang w:val="fr-BE"/>
        </w:rPr>
        <w:t xml:space="preserve">La </w:t>
      </w:r>
      <w:r w:rsidRPr="00E97DBB">
        <w:rPr>
          <w:b/>
          <w:lang w:val="fr-BE"/>
        </w:rPr>
        <w:t>sélection</w:t>
      </w:r>
      <w:r w:rsidRPr="00E97DBB">
        <w:rPr>
          <w:lang w:val="fr-BE"/>
        </w:rPr>
        <w:t xml:space="preserve"> est assurée par le Comité de gestion qui se réunit une fois par an. Les décisions du Comité de gestion sont sans appel. </w:t>
      </w:r>
    </w:p>
    <w:p w14:paraId="489BBB6D" w14:textId="77777777" w:rsidR="009C6156" w:rsidRPr="00E97DBB" w:rsidRDefault="009C6156" w:rsidP="009C6156">
      <w:pPr>
        <w:spacing w:line="276" w:lineRule="auto"/>
        <w:rPr>
          <w:b/>
          <w:bCs/>
          <w:u w:val="single"/>
          <w:lang w:val="fr-BE"/>
        </w:rPr>
      </w:pPr>
      <w:r w:rsidRPr="00E97DBB">
        <w:rPr>
          <w:lang w:val="fr-BE"/>
        </w:rPr>
        <w:t xml:space="preserve">Chaque candidat est informé par écrit du résultat de la sélection. Tout projet sélectionné fait l’objet d’une convention prévoyant une procédure de contrôle quant à l’affectation du soutien. </w:t>
      </w:r>
    </w:p>
    <w:p w14:paraId="19722EB3" w14:textId="77777777" w:rsidR="009C6156" w:rsidRPr="00E97DBB" w:rsidRDefault="009C6156" w:rsidP="009C6156">
      <w:pPr>
        <w:spacing w:line="276" w:lineRule="auto"/>
        <w:rPr>
          <w:lang w:val="fr-BE"/>
        </w:rPr>
      </w:pPr>
    </w:p>
    <w:p w14:paraId="4C76444C" w14:textId="77777777" w:rsidR="009C6156" w:rsidRPr="00E97DBB" w:rsidRDefault="009C6156" w:rsidP="009C6156">
      <w:pPr>
        <w:spacing w:line="276" w:lineRule="auto"/>
        <w:rPr>
          <w:lang w:val="fr-BE"/>
        </w:rPr>
      </w:pPr>
      <w:r w:rsidRPr="00E97DBB">
        <w:rPr>
          <w:lang w:val="fr-BE"/>
        </w:rPr>
        <w:t xml:space="preserve">Pour être pris en considération, les dossiers introduits doivent répondre aux </w:t>
      </w:r>
      <w:r w:rsidRPr="00E97DBB">
        <w:rPr>
          <w:b/>
          <w:lang w:val="fr-BE"/>
        </w:rPr>
        <w:t>critères de recevabilité</w:t>
      </w:r>
      <w:r w:rsidRPr="00E97DBB">
        <w:rPr>
          <w:lang w:val="fr-BE"/>
        </w:rPr>
        <w:t xml:space="preserve"> suivants :</w:t>
      </w:r>
    </w:p>
    <w:p w14:paraId="7026E515" w14:textId="77777777" w:rsidR="009C6156" w:rsidRDefault="009C6156" w:rsidP="009C6156">
      <w:pPr>
        <w:numPr>
          <w:ilvl w:val="0"/>
          <w:numId w:val="8"/>
        </w:numPr>
        <w:spacing w:line="276" w:lineRule="auto"/>
        <w:rPr>
          <w:lang w:val="fr-BE"/>
        </w:rPr>
      </w:pPr>
      <w:r w:rsidRPr="00E97DBB">
        <w:rPr>
          <w:lang w:val="fr-BE"/>
        </w:rPr>
        <w:t>le formulaire de candidature doit être rempli complètement et introduit dans les temps ;</w:t>
      </w:r>
    </w:p>
    <w:p w14:paraId="271A4F74" w14:textId="3F15E7DE" w:rsidR="008A0A1D" w:rsidRPr="00E97DBB" w:rsidRDefault="008A0A1D" w:rsidP="009C6156">
      <w:pPr>
        <w:numPr>
          <w:ilvl w:val="0"/>
          <w:numId w:val="8"/>
        </w:numPr>
        <w:spacing w:line="276" w:lineRule="auto"/>
        <w:rPr>
          <w:lang w:val="fr-BE"/>
        </w:rPr>
      </w:pPr>
      <w:r w:rsidRPr="008A0A1D">
        <w:rPr>
          <w:lang w:val="fr-BE"/>
        </w:rPr>
        <w:t xml:space="preserve">le dossier </w:t>
      </w:r>
      <w:r>
        <w:rPr>
          <w:lang w:val="fr-BE"/>
        </w:rPr>
        <w:t>doit être</w:t>
      </w:r>
      <w:r w:rsidRPr="008A0A1D">
        <w:rPr>
          <w:lang w:val="fr-BE"/>
        </w:rPr>
        <w:t xml:space="preserve"> soumis par un chercheur belge</w:t>
      </w:r>
      <w:r w:rsidR="00CB62F6">
        <w:rPr>
          <w:lang w:val="fr-BE"/>
        </w:rPr>
        <w:t xml:space="preserve"> de maximum 35 ans</w:t>
      </w:r>
      <w:r w:rsidRPr="008A0A1D">
        <w:rPr>
          <w:lang w:val="fr-BE"/>
        </w:rPr>
        <w:t xml:space="preserve"> ;</w:t>
      </w:r>
    </w:p>
    <w:p w14:paraId="1F2F4FCA" w14:textId="77777777" w:rsidR="009C6156" w:rsidRPr="00E97DBB" w:rsidRDefault="009C6156" w:rsidP="009C6156">
      <w:pPr>
        <w:numPr>
          <w:ilvl w:val="0"/>
          <w:numId w:val="8"/>
        </w:numPr>
        <w:spacing w:line="276" w:lineRule="auto"/>
        <w:rPr>
          <w:lang w:val="fr-BE"/>
        </w:rPr>
      </w:pPr>
      <w:r w:rsidRPr="00E97DBB">
        <w:rPr>
          <w:lang w:val="fr-BE"/>
        </w:rPr>
        <w:t>le projet doit être pertinent par rapport aux objectifs du Fonds</w:t>
      </w:r>
      <w:r>
        <w:rPr>
          <w:lang w:val="fr-BE"/>
        </w:rPr>
        <w:t>.</w:t>
      </w:r>
    </w:p>
    <w:p w14:paraId="7514C748" w14:textId="77777777" w:rsidR="009C6156" w:rsidRPr="00E97DBB" w:rsidRDefault="009C6156" w:rsidP="009C6156">
      <w:pPr>
        <w:spacing w:line="276" w:lineRule="auto"/>
        <w:rPr>
          <w:lang w:val="fr-BE"/>
        </w:rPr>
      </w:pPr>
    </w:p>
    <w:p w14:paraId="33C04C98" w14:textId="77777777" w:rsidR="009C6156" w:rsidRPr="00F15039" w:rsidRDefault="009C6156" w:rsidP="009C6156">
      <w:pPr>
        <w:spacing w:line="276" w:lineRule="auto"/>
        <w:rPr>
          <w:u w:val="single"/>
          <w:lang w:val="fr-BE"/>
        </w:rPr>
      </w:pPr>
    </w:p>
    <w:p w14:paraId="7347211B" w14:textId="77777777" w:rsidR="009C6156" w:rsidRPr="00F15039" w:rsidRDefault="009C6156" w:rsidP="009C6156">
      <w:pPr>
        <w:numPr>
          <w:ilvl w:val="0"/>
          <w:numId w:val="9"/>
        </w:numPr>
        <w:spacing w:line="276" w:lineRule="auto"/>
        <w:rPr>
          <w:b/>
          <w:bCs/>
          <w:sz w:val="28"/>
          <w:szCs w:val="28"/>
          <w:u w:val="single"/>
          <w:lang w:val="fr-BE"/>
        </w:rPr>
      </w:pPr>
      <w:r w:rsidRPr="00F15039">
        <w:rPr>
          <w:b/>
          <w:bCs/>
          <w:sz w:val="28"/>
          <w:szCs w:val="28"/>
          <w:u w:val="single"/>
          <w:lang w:val="fr-BE"/>
        </w:rPr>
        <w:t>Modalités de participation</w:t>
      </w:r>
    </w:p>
    <w:p w14:paraId="0ACE0A5D" w14:textId="77777777" w:rsidR="009C6156" w:rsidRPr="00E97DBB" w:rsidRDefault="009C6156" w:rsidP="009C6156">
      <w:pPr>
        <w:spacing w:line="276" w:lineRule="auto"/>
        <w:ind w:left="360"/>
        <w:rPr>
          <w:lang w:val="fr-BE"/>
        </w:rPr>
      </w:pPr>
    </w:p>
    <w:p w14:paraId="1D704783" w14:textId="765BAE96" w:rsidR="009C6156" w:rsidRPr="00E97DBB" w:rsidRDefault="009C6156" w:rsidP="009C6156">
      <w:pPr>
        <w:tabs>
          <w:tab w:val="left" w:pos="2790"/>
          <w:tab w:val="left" w:pos="3525"/>
          <w:tab w:val="right" w:pos="8853"/>
        </w:tabs>
        <w:spacing w:line="276" w:lineRule="auto"/>
        <w:rPr>
          <w:lang w:val="fr-BE"/>
        </w:rPr>
      </w:pPr>
      <w:r w:rsidRPr="00E97DBB">
        <w:rPr>
          <w:lang w:val="fr-BE"/>
        </w:rPr>
        <w:t xml:space="preserve">Pour participer, les candidats doivent compléter un </w:t>
      </w:r>
      <w:r w:rsidRPr="00E97DBB">
        <w:rPr>
          <w:b/>
          <w:lang w:val="fr-BE"/>
        </w:rPr>
        <w:t xml:space="preserve">formulaire de </w:t>
      </w:r>
      <w:bookmarkStart w:id="4" w:name="S11"/>
      <w:bookmarkStart w:id="5" w:name="OP3_OZtV4L2p"/>
      <w:bookmarkEnd w:id="4"/>
      <w:r w:rsidRPr="00E97DBB">
        <w:rPr>
          <w:b/>
          <w:lang w:val="fr-BE"/>
        </w:rPr>
        <w:t>candidature</w:t>
      </w:r>
      <w:bookmarkEnd w:id="5"/>
      <w:r w:rsidRPr="00E97DBB">
        <w:rPr>
          <w:lang w:val="fr-BE"/>
        </w:rPr>
        <w:t xml:space="preserve"> spécifique </w:t>
      </w:r>
      <w:bookmarkStart w:id="6" w:name="S12"/>
      <w:bookmarkStart w:id="7" w:name="OP3_E09VcL8p"/>
      <w:bookmarkEnd w:id="6"/>
      <w:r w:rsidRPr="00E97DBB">
        <w:rPr>
          <w:lang w:val="fr-BE"/>
        </w:rPr>
        <w:t xml:space="preserve">établi </w:t>
      </w:r>
      <w:bookmarkStart w:id="8" w:name="S13_a_d"/>
      <w:bookmarkStart w:id="9" w:name="OP3_H0QVeL8p"/>
      <w:bookmarkEnd w:id="7"/>
      <w:bookmarkEnd w:id="8"/>
      <w:r w:rsidRPr="00E97DBB">
        <w:rPr>
          <w:lang w:val="fr-BE"/>
        </w:rPr>
        <w:t xml:space="preserve">à </w:t>
      </w:r>
      <w:bookmarkEnd w:id="9"/>
      <w:r w:rsidRPr="00E97DBB">
        <w:rPr>
          <w:lang w:val="fr-BE"/>
        </w:rPr>
        <w:t>cet effet. Ce</w:t>
      </w:r>
      <w:r w:rsidRPr="00E97DBB">
        <w:rPr>
          <w:i/>
          <w:lang w:val="fr-BE"/>
        </w:rPr>
        <w:t xml:space="preserve"> </w:t>
      </w:r>
      <w:bookmarkStart w:id="10" w:name="S16"/>
      <w:bookmarkStart w:id="11" w:name="OP3_ZX2S5O2s"/>
      <w:bookmarkEnd w:id="10"/>
      <w:r w:rsidRPr="00E97DBB">
        <w:rPr>
          <w:lang w:val="fr-BE"/>
        </w:rPr>
        <w:t xml:space="preserve">formulaire </w:t>
      </w:r>
      <w:bookmarkStart w:id="12" w:name="S18_41dolescent_adolescent"/>
      <w:bookmarkStart w:id="13" w:name="OP3_DZ53eObs"/>
      <w:bookmarkEnd w:id="11"/>
      <w:bookmarkEnd w:id="12"/>
      <w:r w:rsidRPr="00E97DBB">
        <w:rPr>
          <w:lang w:val="fr-BE"/>
        </w:rPr>
        <w:t>peut être téléchargé à partir du site de la Fondation Roi Baudouin (</w:t>
      </w:r>
      <w:hyperlink r:id="rId11" w:history="1">
        <w:r w:rsidR="00A63088" w:rsidRPr="0021572D">
          <w:rPr>
            <w:rStyle w:val="Hyperlink"/>
            <w:lang w:val="fr-BE"/>
          </w:rPr>
          <w:t>https://kbs-frb.be/fr</w:t>
        </w:r>
      </w:hyperlink>
      <w:r w:rsidRPr="00E97DBB">
        <w:rPr>
          <w:lang w:val="fr-BE"/>
        </w:rPr>
        <w:t xml:space="preserve">: rechercher sur </w:t>
      </w:r>
      <w:r w:rsidR="000714D9">
        <w:rPr>
          <w:lang w:val="fr-BE"/>
        </w:rPr>
        <w:t>‘</w:t>
      </w:r>
      <w:proofErr w:type="spellStart"/>
      <w:r w:rsidRPr="00E97DBB">
        <w:rPr>
          <w:lang w:val="fr-BE"/>
        </w:rPr>
        <w:t>Comhaire</w:t>
      </w:r>
      <w:proofErr w:type="spellEnd"/>
      <w:r w:rsidR="000714D9">
        <w:rPr>
          <w:lang w:val="fr-BE"/>
        </w:rPr>
        <w:t>’</w:t>
      </w:r>
      <w:r w:rsidRPr="00E97DBB">
        <w:rPr>
          <w:lang w:val="fr-BE"/>
        </w:rPr>
        <w:t xml:space="preserve">) </w:t>
      </w:r>
      <w:bookmarkEnd w:id="13"/>
    </w:p>
    <w:p w14:paraId="77742921" w14:textId="77777777" w:rsidR="009C6156" w:rsidRPr="00E97DBB" w:rsidRDefault="009C6156" w:rsidP="009C6156">
      <w:pPr>
        <w:tabs>
          <w:tab w:val="left" w:pos="2790"/>
          <w:tab w:val="left" w:pos="3525"/>
          <w:tab w:val="right" w:pos="8853"/>
        </w:tabs>
        <w:spacing w:line="276" w:lineRule="auto"/>
        <w:rPr>
          <w:lang w:val="fr-BE"/>
        </w:rPr>
      </w:pPr>
    </w:p>
    <w:p w14:paraId="3E5ACE33" w14:textId="41466BD7" w:rsidR="009C6156" w:rsidRPr="00E97DBB" w:rsidRDefault="009C6156" w:rsidP="009C6156">
      <w:pPr>
        <w:spacing w:line="276" w:lineRule="auto"/>
        <w:rPr>
          <w:iCs/>
          <w:lang w:val="fr-BE"/>
        </w:rPr>
      </w:pPr>
      <w:r w:rsidRPr="00E97DBB">
        <w:rPr>
          <w:bCs/>
          <w:lang w:val="fr-BE"/>
        </w:rPr>
        <w:t xml:space="preserve">Les annexes suivantes seront demandées </w:t>
      </w:r>
      <w:r w:rsidR="008A3DFF" w:rsidRPr="008A3DFF">
        <w:rPr>
          <w:bCs/>
          <w:lang w:val="fr-BE"/>
        </w:rPr>
        <w:t>(tant pour l'appel à projets que pour le Prix)</w:t>
      </w:r>
      <w:r w:rsidRPr="00E97DBB">
        <w:rPr>
          <w:bCs/>
          <w:lang w:val="fr-BE"/>
        </w:rPr>
        <w:t>:</w:t>
      </w:r>
    </w:p>
    <w:p w14:paraId="3CA55411" w14:textId="77777777"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bookmarkStart w:id="14" w:name="_Hlk29909185"/>
      <w:r>
        <w:rPr>
          <w:rFonts w:eastAsia="Times New Roman"/>
          <w:lang w:val="fr-FR" w:eastAsia="nl-BE"/>
        </w:rPr>
        <w:t>d</w:t>
      </w:r>
      <w:r w:rsidRPr="00E97DBB">
        <w:rPr>
          <w:rFonts w:eastAsia="Times New Roman"/>
          <w:lang w:val="fr-FR" w:eastAsia="nl-BE"/>
        </w:rPr>
        <w:t>escription des partenaires</w:t>
      </w:r>
      <w:r>
        <w:rPr>
          <w:rFonts w:eastAsia="Times New Roman"/>
          <w:lang w:val="fr-FR" w:eastAsia="nl-BE"/>
        </w:rPr>
        <w:t> ;</w:t>
      </w:r>
    </w:p>
    <w:p w14:paraId="2D96EC57" w14:textId="77777777"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r>
        <w:rPr>
          <w:rFonts w:eastAsia="Times New Roman"/>
          <w:lang w:val="fr-FR" w:eastAsia="nl-BE"/>
        </w:rPr>
        <w:t>l</w:t>
      </w:r>
      <w:r w:rsidRPr="00E97DBB">
        <w:rPr>
          <w:rFonts w:eastAsia="Times New Roman"/>
          <w:lang w:val="fr-FR" w:eastAsia="nl-BE"/>
        </w:rPr>
        <w:t>es informations pratiques</w:t>
      </w:r>
      <w:r>
        <w:rPr>
          <w:rFonts w:eastAsia="Times New Roman"/>
          <w:lang w:val="fr-FR" w:eastAsia="nl-BE"/>
        </w:rPr>
        <w:t> ;</w:t>
      </w:r>
    </w:p>
    <w:p w14:paraId="11F5891E" w14:textId="77777777"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r>
        <w:rPr>
          <w:rFonts w:eastAsia="Times New Roman"/>
          <w:lang w:val="fr-FR" w:eastAsia="nl-BE"/>
        </w:rPr>
        <w:t>p</w:t>
      </w:r>
      <w:r w:rsidRPr="00E97DBB">
        <w:rPr>
          <w:rFonts w:eastAsia="Times New Roman"/>
          <w:lang w:val="fr-FR" w:eastAsia="nl-BE"/>
        </w:rPr>
        <w:t>hotos du projet</w:t>
      </w:r>
      <w:r>
        <w:rPr>
          <w:rFonts w:eastAsia="Times New Roman"/>
          <w:lang w:val="fr-FR" w:eastAsia="nl-BE"/>
        </w:rPr>
        <w:t> ;</w:t>
      </w:r>
    </w:p>
    <w:p w14:paraId="139A10A1" w14:textId="7CF0B3AA" w:rsidR="009C6156" w:rsidRPr="00E97DBB" w:rsidRDefault="009C6156" w:rsidP="009C6156">
      <w:pPr>
        <w:numPr>
          <w:ilvl w:val="0"/>
          <w:numId w:val="12"/>
        </w:numPr>
        <w:tabs>
          <w:tab w:val="clear" w:pos="2835"/>
          <w:tab w:val="clear" w:pos="6804"/>
        </w:tabs>
        <w:spacing w:before="100" w:beforeAutospacing="1" w:after="100" w:afterAutospacing="1" w:line="276" w:lineRule="auto"/>
        <w:rPr>
          <w:rFonts w:eastAsia="Times New Roman"/>
          <w:lang w:val="fr-FR" w:eastAsia="nl-BE"/>
        </w:rPr>
      </w:pPr>
      <w:r w:rsidRPr="00E97DBB">
        <w:rPr>
          <w:rFonts w:eastAsia="Times New Roman"/>
          <w:lang w:val="fr-FR" w:eastAsia="nl-BE"/>
        </w:rPr>
        <w:t>Curriculum Vitae</w:t>
      </w:r>
      <w:r>
        <w:rPr>
          <w:rFonts w:eastAsia="Times New Roman"/>
          <w:lang w:val="fr-FR" w:eastAsia="nl-BE"/>
        </w:rPr>
        <w:t xml:space="preserve"> du chercheur(s)/-se</w:t>
      </w:r>
      <w:r w:rsidR="00A63088">
        <w:rPr>
          <w:rFonts w:eastAsia="Times New Roman"/>
          <w:lang w:val="fr-FR" w:eastAsia="nl-BE"/>
        </w:rPr>
        <w:t>,</w:t>
      </w:r>
      <w:r w:rsidR="008A3DFF">
        <w:rPr>
          <w:rFonts w:eastAsia="Times New Roman"/>
          <w:lang w:val="fr-FR" w:eastAsia="nl-BE"/>
        </w:rPr>
        <w:t xml:space="preserve"> </w:t>
      </w:r>
      <w:r w:rsidR="007C0765" w:rsidRPr="007C0765">
        <w:rPr>
          <w:rFonts w:eastAsia="Times New Roman"/>
          <w:lang w:val="fr-FR" w:eastAsia="nl-BE"/>
        </w:rPr>
        <w:t xml:space="preserve">y compris </w:t>
      </w:r>
      <w:r w:rsidR="001E2700">
        <w:rPr>
          <w:rFonts w:eastAsia="Times New Roman"/>
          <w:lang w:val="fr-FR" w:eastAsia="nl-BE"/>
        </w:rPr>
        <w:t xml:space="preserve">le </w:t>
      </w:r>
      <w:r w:rsidR="00E25D60">
        <w:rPr>
          <w:rFonts w:eastAsia="Times New Roman"/>
          <w:lang w:val="fr-FR" w:eastAsia="nl-BE"/>
        </w:rPr>
        <w:t xml:space="preserve">poste </w:t>
      </w:r>
      <w:r w:rsidR="007C0765" w:rsidRPr="007C0765">
        <w:rPr>
          <w:rFonts w:eastAsia="Times New Roman"/>
          <w:lang w:val="fr-FR" w:eastAsia="nl-BE"/>
        </w:rPr>
        <w:t xml:space="preserve">actuel et </w:t>
      </w:r>
      <w:r w:rsidR="001E2700">
        <w:rPr>
          <w:rFonts w:eastAsia="Times New Roman"/>
          <w:lang w:val="fr-FR" w:eastAsia="nl-BE"/>
        </w:rPr>
        <w:t>une liste de publications</w:t>
      </w:r>
      <w:r>
        <w:rPr>
          <w:rFonts w:eastAsia="Times New Roman"/>
          <w:lang w:val="fr-FR" w:eastAsia="nl-BE"/>
        </w:rPr>
        <w:t> ;</w:t>
      </w:r>
    </w:p>
    <w:p w14:paraId="187CA3F7" w14:textId="77777777" w:rsidR="009C6156" w:rsidRPr="00B72F36" w:rsidRDefault="009C6156" w:rsidP="009C6156">
      <w:pPr>
        <w:pStyle w:val="Lijstalinea"/>
        <w:numPr>
          <w:ilvl w:val="0"/>
          <w:numId w:val="12"/>
        </w:numPr>
        <w:tabs>
          <w:tab w:val="clear" w:pos="2835"/>
          <w:tab w:val="clear" w:pos="6804"/>
          <w:tab w:val="left" w:pos="2790"/>
          <w:tab w:val="left" w:pos="3525"/>
          <w:tab w:val="right" w:pos="8853"/>
        </w:tabs>
        <w:spacing w:before="100" w:beforeAutospacing="1" w:after="100" w:afterAutospacing="1" w:line="276" w:lineRule="auto"/>
        <w:rPr>
          <w:lang w:val="fr-FR"/>
        </w:rPr>
      </w:pPr>
      <w:r w:rsidRPr="003A5E04">
        <w:rPr>
          <w:rFonts w:eastAsia="Times New Roman"/>
          <w:lang w:val="fr-FR"/>
        </w:rPr>
        <w:t xml:space="preserve">s'il s'agit d'une publication : un résumé, la table des matières et des </w:t>
      </w:r>
      <w:r w:rsidRPr="003A5E04">
        <w:rPr>
          <w:rFonts w:eastAsia="Times New Roman"/>
          <w:lang w:val="fr-FR" w:eastAsia="nl-BE"/>
        </w:rPr>
        <w:t>informations sur le contrat d'édition</w:t>
      </w:r>
      <w:r>
        <w:rPr>
          <w:rFonts w:eastAsia="Times New Roman"/>
          <w:lang w:val="fr-FR" w:eastAsia="nl-BE"/>
        </w:rPr>
        <w:t> ;</w:t>
      </w:r>
    </w:p>
    <w:p w14:paraId="00AB0C68" w14:textId="77777777" w:rsidR="009C6156" w:rsidRPr="003A5E04" w:rsidRDefault="009C6156" w:rsidP="009C6156">
      <w:pPr>
        <w:pStyle w:val="Lijstalinea"/>
        <w:numPr>
          <w:ilvl w:val="0"/>
          <w:numId w:val="12"/>
        </w:numPr>
        <w:tabs>
          <w:tab w:val="clear" w:pos="2835"/>
          <w:tab w:val="clear" w:pos="6804"/>
          <w:tab w:val="left" w:pos="2790"/>
          <w:tab w:val="left" w:pos="3525"/>
          <w:tab w:val="right" w:pos="8853"/>
        </w:tabs>
        <w:spacing w:before="100" w:beforeAutospacing="1" w:after="100" w:afterAutospacing="1" w:line="276" w:lineRule="auto"/>
        <w:rPr>
          <w:lang w:val="fr-FR"/>
        </w:rPr>
      </w:pPr>
      <w:r>
        <w:rPr>
          <w:rFonts w:eastAsia="Times New Roman"/>
          <w:lang w:val="fr-FR" w:eastAsia="nl-BE"/>
        </w:rPr>
        <w:t xml:space="preserve">s’il s’agit d’une restauration : </w:t>
      </w:r>
      <w:r w:rsidRPr="003A5E04">
        <w:rPr>
          <w:rFonts w:eastAsia="Times New Roman"/>
          <w:lang w:val="fr-FR" w:eastAsia="nl-BE"/>
        </w:rPr>
        <w:t xml:space="preserve"> </w:t>
      </w:r>
      <w:r>
        <w:rPr>
          <w:rFonts w:eastAsia="Times New Roman"/>
          <w:lang w:val="fr-FR" w:eastAsia="nl-BE"/>
        </w:rPr>
        <w:t>une description du traitement proposé et une estimation détaillée ainsi que le CV du restaurateur.</w:t>
      </w:r>
    </w:p>
    <w:bookmarkEnd w:id="14"/>
    <w:p w14:paraId="3D07A4CF" w14:textId="77777777" w:rsidR="009C6156" w:rsidRPr="00E97DBB" w:rsidRDefault="009C6156" w:rsidP="009C6156">
      <w:pPr>
        <w:spacing w:line="276" w:lineRule="auto"/>
        <w:rPr>
          <w:lang w:val="fr-BE"/>
        </w:rPr>
      </w:pPr>
    </w:p>
    <w:p w14:paraId="694A676C" w14:textId="77777777" w:rsidR="009C6156" w:rsidRPr="00E97DBB" w:rsidRDefault="009C6156" w:rsidP="009C6156">
      <w:pPr>
        <w:spacing w:line="276" w:lineRule="auto"/>
        <w:rPr>
          <w:b/>
          <w:i/>
          <w:lang w:val="fr-BE"/>
        </w:rPr>
      </w:pPr>
      <w:r w:rsidRPr="00E97DBB">
        <w:rPr>
          <w:b/>
          <w:i/>
          <w:lang w:val="fr-BE"/>
        </w:rPr>
        <w:t xml:space="preserve">Pour toute information spécifique : </w:t>
      </w:r>
    </w:p>
    <w:p w14:paraId="3BC2F0E3" w14:textId="40B0D65C" w:rsidR="009C6156" w:rsidRPr="00E4509B" w:rsidRDefault="00F6544D" w:rsidP="009C6156">
      <w:pPr>
        <w:spacing w:line="276" w:lineRule="auto"/>
        <w:rPr>
          <w:lang w:val="fr-FR"/>
        </w:rPr>
      </w:pPr>
      <w:bookmarkStart w:id="15" w:name="_Hlk29909172"/>
      <w:r w:rsidRPr="00350697">
        <w:rPr>
          <w:b/>
          <w:i/>
          <w:lang w:val="fr-FR"/>
        </w:rPr>
        <w:t>Hanne-Lise Frat</w:t>
      </w:r>
      <w:r>
        <w:rPr>
          <w:b/>
          <w:i/>
          <w:lang w:val="fr-FR"/>
        </w:rPr>
        <w:t>eur</w:t>
      </w:r>
      <w:r w:rsidRPr="00350697">
        <w:rPr>
          <w:b/>
          <w:i/>
          <w:lang w:val="fr-FR"/>
        </w:rPr>
        <w:t xml:space="preserve"> : </w:t>
      </w:r>
      <w:r w:rsidRPr="000D1C04">
        <w:rPr>
          <w:b/>
          <w:i/>
          <w:lang w:val="fr-FR"/>
        </w:rPr>
        <w:t>+32 2 883 07 84</w:t>
      </w:r>
      <w:r>
        <w:rPr>
          <w:b/>
          <w:i/>
          <w:lang w:val="fr-FR"/>
        </w:rPr>
        <w:t xml:space="preserve"> </w:t>
      </w:r>
      <w:r w:rsidR="00E25D60">
        <w:rPr>
          <w:b/>
          <w:i/>
          <w:lang w:val="fr-FR"/>
        </w:rPr>
        <w:t xml:space="preserve">- </w:t>
      </w:r>
      <w:hyperlink r:id="rId12" w:history="1">
        <w:r w:rsidR="00E25D60" w:rsidRPr="00E25D60">
          <w:rPr>
            <w:rStyle w:val="Hyperlink"/>
            <w:b/>
            <w:i/>
            <w:lang w:val="fr-FR"/>
          </w:rPr>
          <w:t>frateur.h@kbs-frb.be</w:t>
        </w:r>
      </w:hyperlink>
      <w:r w:rsidR="00E25D60">
        <w:rPr>
          <w:b/>
          <w:i/>
          <w:lang w:val="fr-FR"/>
        </w:rPr>
        <w:t xml:space="preserve"> </w:t>
      </w:r>
      <w:bookmarkEnd w:id="15"/>
    </w:p>
    <w:p w14:paraId="40A004A3" w14:textId="77777777" w:rsidR="008D2841" w:rsidRPr="00E4509B" w:rsidRDefault="008D2841" w:rsidP="00741E1B">
      <w:pPr>
        <w:rPr>
          <w:lang w:val="fr-FR"/>
        </w:rPr>
      </w:pPr>
    </w:p>
    <w:sectPr w:rsidR="008D2841" w:rsidRPr="00E4509B" w:rsidSect="009511DD">
      <w:headerReference w:type="even" r:id="rId13"/>
      <w:headerReference w:type="default" r:id="rId14"/>
      <w:footerReference w:type="even" r:id="rId15"/>
      <w:footerReference w:type="default" r:id="rId16"/>
      <w:headerReference w:type="first" r:id="rId17"/>
      <w:footerReference w:type="first" r:id="rId18"/>
      <w:pgSz w:w="11900" w:h="16820"/>
      <w:pgMar w:top="2694" w:right="1797"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E4FCB" w14:textId="77777777" w:rsidR="00046526" w:rsidRDefault="00046526" w:rsidP="002A52E7">
      <w:r>
        <w:separator/>
      </w:r>
    </w:p>
  </w:endnote>
  <w:endnote w:type="continuationSeparator" w:id="0">
    <w:p w14:paraId="747E5E24" w14:textId="77777777" w:rsidR="00046526" w:rsidRDefault="00046526" w:rsidP="002A5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F83E7" w14:textId="77777777" w:rsidR="006646DB" w:rsidRDefault="006646D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A85E" w14:textId="77777777" w:rsidR="00D937EA" w:rsidRPr="006646DB" w:rsidRDefault="006646DB" w:rsidP="006646DB">
    <w:pPr>
      <w:pStyle w:val="Voettekst"/>
    </w:pPr>
    <w:r>
      <w:rPr>
        <w:noProof/>
        <w:lang w:val="en-US"/>
      </w:rPr>
      <w:drawing>
        <wp:inline distT="0" distB="0" distL="0" distR="0" wp14:anchorId="7D927E7C" wp14:editId="780B5E2B">
          <wp:extent cx="4320540" cy="717804"/>
          <wp:effectExtent l="0" t="0" r="3810" b="635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4320540" cy="71780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5DA53" w14:textId="77777777" w:rsidR="006646DB" w:rsidRDefault="006646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B0361" w14:textId="77777777" w:rsidR="00046526" w:rsidRDefault="00046526" w:rsidP="002A52E7">
      <w:r>
        <w:separator/>
      </w:r>
    </w:p>
  </w:footnote>
  <w:footnote w:type="continuationSeparator" w:id="0">
    <w:p w14:paraId="04A7EBFF" w14:textId="77777777" w:rsidR="00046526" w:rsidRDefault="00046526" w:rsidP="002A52E7">
      <w:r>
        <w:continuationSeparator/>
      </w:r>
    </w:p>
  </w:footnote>
  <w:footnote w:id="1">
    <w:p w14:paraId="3D72CBED" w14:textId="77777777" w:rsidR="00DE1FDB" w:rsidRPr="00313D5A" w:rsidRDefault="00DE1FDB" w:rsidP="00DE1FDB">
      <w:pPr>
        <w:pStyle w:val="Voetnoottekst"/>
        <w:rPr>
          <w:b/>
          <w:bCs/>
          <w:lang w:val="fr-BE"/>
        </w:rPr>
      </w:pPr>
      <w:r w:rsidRPr="00313D5A">
        <w:rPr>
          <w:rStyle w:val="Voetnootmarkering"/>
          <w:b/>
          <w:bCs/>
        </w:rPr>
        <w:footnoteRef/>
      </w:r>
      <w:r w:rsidRPr="00313D5A">
        <w:rPr>
          <w:b/>
          <w:bCs/>
          <w:lang w:val="fr-BE"/>
        </w:rPr>
        <w:t xml:space="preserve"> Aucun frais ne peut être déduit pour les subventions jusqu’à 30.000 €. Pour des montants plus élevés, les frais généraux ne doivent pas dépasser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7751E" w14:textId="77777777" w:rsidR="006646DB" w:rsidRDefault="006646D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DD2C" w14:textId="77777777" w:rsidR="00D937EA" w:rsidRDefault="00D937EA">
    <w:pPr>
      <w:pStyle w:val="Koptekst"/>
    </w:pPr>
    <w:r>
      <w:rPr>
        <w:noProof/>
        <w:lang w:val="en-US"/>
      </w:rPr>
      <mc:AlternateContent>
        <mc:Choice Requires="wps">
          <w:drawing>
            <wp:anchor distT="0" distB="0" distL="114300" distR="114300" simplePos="0" relativeHeight="251668480" behindDoc="0" locked="0" layoutInCell="1" allowOverlap="1" wp14:anchorId="73E722CE" wp14:editId="052F2B08">
              <wp:simplePos x="0" y="0"/>
              <wp:positionH relativeFrom="column">
                <wp:posOffset>-114300</wp:posOffset>
              </wp:positionH>
              <wp:positionV relativeFrom="paragraph">
                <wp:posOffset>-103505</wp:posOffset>
              </wp:positionV>
              <wp:extent cx="5829300" cy="1273810"/>
              <wp:effectExtent l="0" t="0" r="0" b="0"/>
              <wp:wrapNone/>
              <wp:docPr id="9" name="Text Box 9"/>
              <wp:cNvGraphicFramePr/>
              <a:graphic xmlns:a="http://schemas.openxmlformats.org/drawingml/2006/main">
                <a:graphicData uri="http://schemas.microsoft.com/office/word/2010/wordprocessingShape">
                  <wps:wsp>
                    <wps:cNvSpPr txBox="1"/>
                    <wps:spPr>
                      <a:xfrm>
                        <a:off x="0" y="0"/>
                        <a:ext cx="5829300" cy="12738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7289307" w14:textId="77777777" w:rsidR="00314F41" w:rsidRDefault="00314F41" w:rsidP="00F5226E">
                          <w:pPr>
                            <w:pStyle w:val="Default"/>
                            <w:rPr>
                              <w:rFonts w:ascii="Tahoma" w:hAnsi="Tahoma" w:cs="Tahoma"/>
                              <w:b/>
                              <w:sz w:val="32"/>
                              <w:szCs w:val="32"/>
                              <w:lang w:val="nl-BE"/>
                            </w:rPr>
                          </w:pPr>
                        </w:p>
                        <w:p w14:paraId="1A9D53AE" w14:textId="77777777" w:rsidR="00F5226E" w:rsidRPr="00314F41" w:rsidRDefault="000F54BA" w:rsidP="00F5226E">
                          <w:pPr>
                            <w:pStyle w:val="Default"/>
                            <w:rPr>
                              <w:rFonts w:ascii="Tahoma" w:hAnsi="Tahoma" w:cs="Tahoma"/>
                              <w:b/>
                              <w:sz w:val="32"/>
                              <w:szCs w:val="32"/>
                              <w:lang w:val="fr-BE"/>
                            </w:rPr>
                          </w:pPr>
                          <w:r w:rsidRPr="000F54BA">
                            <w:rPr>
                              <w:rFonts w:ascii="Tahoma" w:hAnsi="Tahoma" w:cs="Tahoma"/>
                              <w:b/>
                              <w:sz w:val="32"/>
                              <w:szCs w:val="32"/>
                              <w:lang w:val="fr-BE"/>
                            </w:rPr>
                            <w:t xml:space="preserve">Fonds Professeur Jean-Jacques </w:t>
                          </w:r>
                          <w:proofErr w:type="spellStart"/>
                          <w:r w:rsidRPr="000F54BA">
                            <w:rPr>
                              <w:rFonts w:ascii="Tahoma" w:hAnsi="Tahoma" w:cs="Tahoma"/>
                              <w:b/>
                              <w:sz w:val="32"/>
                              <w:szCs w:val="32"/>
                              <w:lang w:val="fr-BE"/>
                            </w:rPr>
                            <w:t>Comhaire</w:t>
                          </w:r>
                          <w:proofErr w:type="spellEnd"/>
                        </w:p>
                        <w:p w14:paraId="209FEF6A" w14:textId="77777777" w:rsidR="00F5226E" w:rsidRPr="00314F41" w:rsidRDefault="00F5226E" w:rsidP="00F5226E">
                          <w:pPr>
                            <w:rPr>
                              <w:rFonts w:ascii="Tahoma" w:hAnsi="Tahoma" w:cs="Tahoma"/>
                              <w:color w:val="000000"/>
                              <w:sz w:val="26"/>
                              <w:szCs w:val="26"/>
                              <w:lang w:val="fr-BE"/>
                            </w:rPr>
                          </w:pPr>
                        </w:p>
                        <w:p w14:paraId="32B067A3" w14:textId="77777777" w:rsidR="00F5226E" w:rsidRPr="00314F41" w:rsidRDefault="00F5226E" w:rsidP="00F5226E">
                          <w:pPr>
                            <w:jc w:val="center"/>
                            <w:rPr>
                              <w:rFonts w:ascii="Tahoma" w:hAnsi="Tahoma" w:cs="Tahoma"/>
                              <w:color w:val="000000"/>
                              <w:sz w:val="26"/>
                              <w:szCs w:val="26"/>
                              <w:lang w:val="fr-BE"/>
                            </w:rPr>
                          </w:pPr>
                        </w:p>
                        <w:p w14:paraId="34849F8C" w14:textId="77777777" w:rsidR="00F5226E" w:rsidRPr="00314F41" w:rsidRDefault="00F5226E" w:rsidP="00F5226E">
                          <w:pPr>
                            <w:rPr>
                              <w:lang w:val="fr-BE"/>
                            </w:rPr>
                          </w:pPr>
                        </w:p>
                        <w:p w14:paraId="5EE994B3" w14:textId="77777777" w:rsidR="00D937EA" w:rsidRPr="00314F41" w:rsidRDefault="00D937EA">
                          <w:pPr>
                            <w:rPr>
                              <w:lang w:val="fr-B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E722CE" id="_x0000_t202" coordsize="21600,21600" o:spt="202" path="m,l,21600r21600,l21600,xe">
              <v:stroke joinstyle="miter"/>
              <v:path gradientshapeok="t" o:connecttype="rect"/>
            </v:shapetype>
            <v:shape id="Text Box 9" o:spid="_x0000_s1026" type="#_x0000_t202" style="position:absolute;margin-left:-9pt;margin-top:-8.15pt;width:459pt;height:100.3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" filled="f" stroked="f">
              <v:textbox>
                <w:txbxContent>
                  <w:p w14:paraId="67289307" w14:textId="77777777" w:rsidR="00314F41" w:rsidRDefault="00314F41" w:rsidP="00F5226E">
                    <w:pPr>
                      <w:pStyle w:val="Default"/>
                      <w:rPr>
                        <w:rFonts w:ascii="Tahoma" w:hAnsi="Tahoma" w:cs="Tahoma"/>
                        <w:b/>
                        <w:sz w:val="32"/>
                        <w:szCs w:val="32"/>
                        <w:lang w:val="nl-BE"/>
                      </w:rPr>
                    </w:pPr>
                  </w:p>
                  <w:p w14:paraId="1A9D53AE" w14:textId="77777777" w:rsidR="00F5226E" w:rsidRPr="00314F41" w:rsidRDefault="000F54BA" w:rsidP="00F5226E">
                    <w:pPr>
                      <w:pStyle w:val="Default"/>
                      <w:rPr>
                        <w:rFonts w:ascii="Tahoma" w:hAnsi="Tahoma" w:cs="Tahoma"/>
                        <w:b/>
                        <w:sz w:val="32"/>
                        <w:szCs w:val="32"/>
                        <w:lang w:val="fr-BE"/>
                      </w:rPr>
                    </w:pPr>
                    <w:r w:rsidRPr="000F54BA">
                      <w:rPr>
                        <w:rFonts w:ascii="Tahoma" w:hAnsi="Tahoma" w:cs="Tahoma"/>
                        <w:b/>
                        <w:sz w:val="32"/>
                        <w:szCs w:val="32"/>
                        <w:lang w:val="fr-BE"/>
                      </w:rPr>
                      <w:t xml:space="preserve">Fonds Professeur Jean-Jacques </w:t>
                    </w:r>
                    <w:proofErr w:type="spellStart"/>
                    <w:r w:rsidRPr="000F54BA">
                      <w:rPr>
                        <w:rFonts w:ascii="Tahoma" w:hAnsi="Tahoma" w:cs="Tahoma"/>
                        <w:b/>
                        <w:sz w:val="32"/>
                        <w:szCs w:val="32"/>
                        <w:lang w:val="fr-BE"/>
                      </w:rPr>
                      <w:t>Comhaire</w:t>
                    </w:r>
                    <w:proofErr w:type="spellEnd"/>
                  </w:p>
                  <w:p w14:paraId="209FEF6A" w14:textId="77777777" w:rsidR="00F5226E" w:rsidRPr="00314F41" w:rsidRDefault="00F5226E" w:rsidP="00F5226E">
                    <w:pPr>
                      <w:rPr>
                        <w:rFonts w:ascii="Tahoma" w:hAnsi="Tahoma" w:cs="Tahoma"/>
                        <w:color w:val="000000"/>
                        <w:sz w:val="26"/>
                        <w:szCs w:val="26"/>
                        <w:lang w:val="fr-BE"/>
                      </w:rPr>
                    </w:pPr>
                  </w:p>
                  <w:p w14:paraId="32B067A3" w14:textId="77777777" w:rsidR="00F5226E" w:rsidRPr="00314F41" w:rsidRDefault="00F5226E" w:rsidP="00F5226E">
                    <w:pPr>
                      <w:jc w:val="center"/>
                      <w:rPr>
                        <w:rFonts w:ascii="Tahoma" w:hAnsi="Tahoma" w:cs="Tahoma"/>
                        <w:color w:val="000000"/>
                        <w:sz w:val="26"/>
                        <w:szCs w:val="26"/>
                        <w:lang w:val="fr-BE"/>
                      </w:rPr>
                    </w:pPr>
                  </w:p>
                  <w:p w14:paraId="34849F8C" w14:textId="77777777" w:rsidR="00F5226E" w:rsidRPr="00314F41" w:rsidRDefault="00F5226E" w:rsidP="00F5226E">
                    <w:pPr>
                      <w:rPr>
                        <w:lang w:val="fr-BE"/>
                      </w:rPr>
                    </w:pPr>
                  </w:p>
                  <w:p w14:paraId="5EE994B3" w14:textId="77777777" w:rsidR="00D937EA" w:rsidRPr="00314F41" w:rsidRDefault="00D937EA">
                    <w:pPr>
                      <w:rPr>
                        <w:lang w:val="fr-BE"/>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375B" w14:textId="77777777" w:rsidR="006646DB" w:rsidRDefault="006646D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F5971C"/>
    <w:multiLevelType w:val="hybridMultilevel"/>
    <w:tmpl w:val="BCF5945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CF95DAC"/>
    <w:multiLevelType w:val="hybridMultilevel"/>
    <w:tmpl w:val="BCF95B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CFF98CA"/>
    <w:multiLevelType w:val="hybridMultilevel"/>
    <w:tmpl w:val="BCFF96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D01FEF8"/>
    <w:multiLevelType w:val="hybridMultilevel"/>
    <w:tmpl w:val="BD01F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F6325A"/>
    <w:multiLevelType w:val="multilevel"/>
    <w:tmpl w:val="E81623C0"/>
    <w:lvl w:ilvl="0">
      <w:start w:val="1"/>
      <w:numFmt w:val="none"/>
      <w:lvlText w:val="- "/>
      <w:lvlJc w:val="left"/>
      <w:pPr>
        <w:tabs>
          <w:tab w:val="num" w:pos="643"/>
        </w:tabs>
        <w:ind w:left="643"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280C0A13"/>
    <w:multiLevelType w:val="hybridMultilevel"/>
    <w:tmpl w:val="1DC0CC76"/>
    <w:lvl w:ilvl="0" w:tplc="20000019">
      <w:start w:val="1"/>
      <w:numFmt w:val="low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 w15:restartNumberingAfterBreak="0">
    <w:nsid w:val="299F7092"/>
    <w:multiLevelType w:val="hybridMultilevel"/>
    <w:tmpl w:val="D256B8EE"/>
    <w:lvl w:ilvl="0" w:tplc="040C000F">
      <w:start w:val="1"/>
      <w:numFmt w:val="decimal"/>
      <w:lvlText w:val="%1."/>
      <w:lvlJc w:val="left"/>
      <w:pPr>
        <w:tabs>
          <w:tab w:val="num" w:pos="900"/>
        </w:tabs>
        <w:ind w:left="90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7" w15:restartNumberingAfterBreak="0">
    <w:nsid w:val="32A224E8"/>
    <w:multiLevelType w:val="hybridMultilevel"/>
    <w:tmpl w:val="0756B512"/>
    <w:lvl w:ilvl="0" w:tplc="206427C4">
      <w:numFmt w:val="bullet"/>
      <w:lvlText w:val="-"/>
      <w:lvlJc w:val="left"/>
      <w:pPr>
        <w:tabs>
          <w:tab w:val="num" w:pos="720"/>
        </w:tabs>
        <w:ind w:left="720" w:hanging="360"/>
      </w:pPr>
      <w:rPr>
        <w:rFonts w:ascii="Times New Roman" w:eastAsia="Times New Roman" w:hAnsi="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8" w15:restartNumberingAfterBreak="0">
    <w:nsid w:val="547679ED"/>
    <w:multiLevelType w:val="hybridMultilevel"/>
    <w:tmpl w:val="BA52935A"/>
    <w:lvl w:ilvl="0" w:tplc="3026B246">
      <w:numFmt w:val="bullet"/>
      <w:lvlText w:val="-"/>
      <w:lvlJc w:val="left"/>
      <w:pPr>
        <w:ind w:left="530" w:hanging="360"/>
      </w:pPr>
      <w:rPr>
        <w:rFonts w:ascii="Tahoma" w:eastAsiaTheme="minorEastAsia" w:hAnsi="Tahoma" w:cs="Tahoma" w:hint="default"/>
      </w:rPr>
    </w:lvl>
    <w:lvl w:ilvl="1" w:tplc="04090003" w:tentative="1">
      <w:start w:val="1"/>
      <w:numFmt w:val="bullet"/>
      <w:lvlText w:val="o"/>
      <w:lvlJc w:val="left"/>
      <w:pPr>
        <w:ind w:left="1250" w:hanging="360"/>
      </w:pPr>
      <w:rPr>
        <w:rFonts w:ascii="Courier New" w:hAnsi="Courier New" w:hint="default"/>
      </w:rPr>
    </w:lvl>
    <w:lvl w:ilvl="2" w:tplc="04090005" w:tentative="1">
      <w:start w:val="1"/>
      <w:numFmt w:val="bullet"/>
      <w:lvlText w:val=""/>
      <w:lvlJc w:val="left"/>
      <w:pPr>
        <w:ind w:left="1970" w:hanging="360"/>
      </w:pPr>
      <w:rPr>
        <w:rFonts w:ascii="Wingdings" w:hAnsi="Wingdings" w:hint="default"/>
      </w:rPr>
    </w:lvl>
    <w:lvl w:ilvl="3" w:tplc="04090001" w:tentative="1">
      <w:start w:val="1"/>
      <w:numFmt w:val="bullet"/>
      <w:lvlText w:val=""/>
      <w:lvlJc w:val="left"/>
      <w:pPr>
        <w:ind w:left="2690" w:hanging="360"/>
      </w:pPr>
      <w:rPr>
        <w:rFonts w:ascii="Symbol" w:hAnsi="Symbol" w:hint="default"/>
      </w:rPr>
    </w:lvl>
    <w:lvl w:ilvl="4" w:tplc="04090003" w:tentative="1">
      <w:start w:val="1"/>
      <w:numFmt w:val="bullet"/>
      <w:lvlText w:val="o"/>
      <w:lvlJc w:val="left"/>
      <w:pPr>
        <w:ind w:left="3410" w:hanging="360"/>
      </w:pPr>
      <w:rPr>
        <w:rFonts w:ascii="Courier New" w:hAnsi="Courier New" w:hint="default"/>
      </w:rPr>
    </w:lvl>
    <w:lvl w:ilvl="5" w:tplc="04090005" w:tentative="1">
      <w:start w:val="1"/>
      <w:numFmt w:val="bullet"/>
      <w:lvlText w:val=""/>
      <w:lvlJc w:val="left"/>
      <w:pPr>
        <w:ind w:left="4130" w:hanging="360"/>
      </w:pPr>
      <w:rPr>
        <w:rFonts w:ascii="Wingdings" w:hAnsi="Wingdings" w:hint="default"/>
      </w:rPr>
    </w:lvl>
    <w:lvl w:ilvl="6" w:tplc="04090001" w:tentative="1">
      <w:start w:val="1"/>
      <w:numFmt w:val="bullet"/>
      <w:lvlText w:val=""/>
      <w:lvlJc w:val="left"/>
      <w:pPr>
        <w:ind w:left="4850" w:hanging="360"/>
      </w:pPr>
      <w:rPr>
        <w:rFonts w:ascii="Symbol" w:hAnsi="Symbol" w:hint="default"/>
      </w:rPr>
    </w:lvl>
    <w:lvl w:ilvl="7" w:tplc="04090003" w:tentative="1">
      <w:start w:val="1"/>
      <w:numFmt w:val="bullet"/>
      <w:lvlText w:val="o"/>
      <w:lvlJc w:val="left"/>
      <w:pPr>
        <w:ind w:left="5570" w:hanging="360"/>
      </w:pPr>
      <w:rPr>
        <w:rFonts w:ascii="Courier New" w:hAnsi="Courier New" w:hint="default"/>
      </w:rPr>
    </w:lvl>
    <w:lvl w:ilvl="8" w:tplc="04090005" w:tentative="1">
      <w:start w:val="1"/>
      <w:numFmt w:val="bullet"/>
      <w:lvlText w:val=""/>
      <w:lvlJc w:val="left"/>
      <w:pPr>
        <w:ind w:left="6290" w:hanging="360"/>
      </w:pPr>
      <w:rPr>
        <w:rFonts w:ascii="Wingdings" w:hAnsi="Wingdings" w:hint="default"/>
      </w:rPr>
    </w:lvl>
  </w:abstractNum>
  <w:abstractNum w:abstractNumId="9" w15:restartNumberingAfterBreak="0">
    <w:nsid w:val="66727F4E"/>
    <w:multiLevelType w:val="hybridMultilevel"/>
    <w:tmpl w:val="5ED45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50184F"/>
    <w:multiLevelType w:val="hybridMultilevel"/>
    <w:tmpl w:val="8C44892A"/>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739F5E64"/>
    <w:multiLevelType w:val="hybridMultilevel"/>
    <w:tmpl w:val="487896F4"/>
    <w:lvl w:ilvl="0" w:tplc="080C0019">
      <w:start w:val="1"/>
      <w:numFmt w:val="lowerLetter"/>
      <w:lvlText w:val="%1."/>
      <w:lvlJc w:val="left"/>
      <w:pPr>
        <w:tabs>
          <w:tab w:val="num" w:pos="720"/>
        </w:tabs>
        <w:ind w:left="720"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7CAF2162"/>
    <w:multiLevelType w:val="hybridMultilevel"/>
    <w:tmpl w:val="94D06344"/>
    <w:lvl w:ilvl="0" w:tplc="A864798C">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406997417">
    <w:abstractNumId w:val="0"/>
  </w:num>
  <w:num w:numId="2" w16cid:durableId="568077344">
    <w:abstractNumId w:val="1"/>
  </w:num>
  <w:num w:numId="3" w16cid:durableId="1173564929">
    <w:abstractNumId w:val="2"/>
  </w:num>
  <w:num w:numId="4" w16cid:durableId="1125854461">
    <w:abstractNumId w:val="3"/>
  </w:num>
  <w:num w:numId="5" w16cid:durableId="64911663">
    <w:abstractNumId w:val="10"/>
  </w:num>
  <w:num w:numId="6" w16cid:durableId="1045132380">
    <w:abstractNumId w:val="9"/>
  </w:num>
  <w:num w:numId="7" w16cid:durableId="15544720">
    <w:abstractNumId w:val="8"/>
  </w:num>
  <w:num w:numId="8" w16cid:durableId="78165361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12016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70545991">
    <w:abstractNumId w:val="11"/>
  </w:num>
  <w:num w:numId="11" w16cid:durableId="629673323">
    <w:abstractNumId w:val="4"/>
  </w:num>
  <w:num w:numId="12" w16cid:durableId="1976374824">
    <w:abstractNumId w:val="12"/>
  </w:num>
  <w:num w:numId="13" w16cid:durableId="5160469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F65C6"/>
    <w:rsid w:val="00005F5F"/>
    <w:rsid w:val="00020F01"/>
    <w:rsid w:val="00033D71"/>
    <w:rsid w:val="00046526"/>
    <w:rsid w:val="00064EC1"/>
    <w:rsid w:val="000714D9"/>
    <w:rsid w:val="000A7B73"/>
    <w:rsid w:val="000C0D63"/>
    <w:rsid w:val="000D00EC"/>
    <w:rsid w:val="000F54BA"/>
    <w:rsid w:val="00122878"/>
    <w:rsid w:val="00162A63"/>
    <w:rsid w:val="00171CC9"/>
    <w:rsid w:val="00193322"/>
    <w:rsid w:val="001E2700"/>
    <w:rsid w:val="001F652F"/>
    <w:rsid w:val="00201386"/>
    <w:rsid w:val="00206251"/>
    <w:rsid w:val="00206EC5"/>
    <w:rsid w:val="002423A2"/>
    <w:rsid w:val="0025135A"/>
    <w:rsid w:val="00252072"/>
    <w:rsid w:val="00272D40"/>
    <w:rsid w:val="0029164E"/>
    <w:rsid w:val="00293858"/>
    <w:rsid w:val="002A52E7"/>
    <w:rsid w:val="002B3700"/>
    <w:rsid w:val="002C372A"/>
    <w:rsid w:val="00313D5A"/>
    <w:rsid w:val="00314F41"/>
    <w:rsid w:val="00323914"/>
    <w:rsid w:val="00325403"/>
    <w:rsid w:val="00331A16"/>
    <w:rsid w:val="00363ED6"/>
    <w:rsid w:val="00392206"/>
    <w:rsid w:val="003A0C3D"/>
    <w:rsid w:val="003E0F43"/>
    <w:rsid w:val="00436810"/>
    <w:rsid w:val="004558A5"/>
    <w:rsid w:val="004672C6"/>
    <w:rsid w:val="004A0BED"/>
    <w:rsid w:val="004A3ED6"/>
    <w:rsid w:val="004B0632"/>
    <w:rsid w:val="004C60D2"/>
    <w:rsid w:val="004C6F38"/>
    <w:rsid w:val="004F0DE8"/>
    <w:rsid w:val="00516D1D"/>
    <w:rsid w:val="00580341"/>
    <w:rsid w:val="005A2B7D"/>
    <w:rsid w:val="005B5A62"/>
    <w:rsid w:val="005B74E2"/>
    <w:rsid w:val="00603D30"/>
    <w:rsid w:val="00610DA4"/>
    <w:rsid w:val="00630EE6"/>
    <w:rsid w:val="006646DB"/>
    <w:rsid w:val="00686241"/>
    <w:rsid w:val="006D454F"/>
    <w:rsid w:val="00741E1B"/>
    <w:rsid w:val="007553A8"/>
    <w:rsid w:val="007633BF"/>
    <w:rsid w:val="007C0765"/>
    <w:rsid w:val="007D12D4"/>
    <w:rsid w:val="00821F25"/>
    <w:rsid w:val="00864F57"/>
    <w:rsid w:val="008A0A1D"/>
    <w:rsid w:val="008A3DFF"/>
    <w:rsid w:val="008C70D0"/>
    <w:rsid w:val="008D2841"/>
    <w:rsid w:val="009231FB"/>
    <w:rsid w:val="009431A8"/>
    <w:rsid w:val="009511DD"/>
    <w:rsid w:val="00967371"/>
    <w:rsid w:val="009B0E73"/>
    <w:rsid w:val="009C1505"/>
    <w:rsid w:val="009C4B23"/>
    <w:rsid w:val="009C6156"/>
    <w:rsid w:val="00A4275D"/>
    <w:rsid w:val="00A4793B"/>
    <w:rsid w:val="00A63088"/>
    <w:rsid w:val="00A958E5"/>
    <w:rsid w:val="00AC2857"/>
    <w:rsid w:val="00AC3007"/>
    <w:rsid w:val="00AE19A7"/>
    <w:rsid w:val="00B15A04"/>
    <w:rsid w:val="00B43EC6"/>
    <w:rsid w:val="00B83E1B"/>
    <w:rsid w:val="00BB27E8"/>
    <w:rsid w:val="00BC0A26"/>
    <w:rsid w:val="00BC4489"/>
    <w:rsid w:val="00C072BC"/>
    <w:rsid w:val="00C101A8"/>
    <w:rsid w:val="00CB4DB5"/>
    <w:rsid w:val="00CB51D8"/>
    <w:rsid w:val="00CB62F6"/>
    <w:rsid w:val="00CF15D2"/>
    <w:rsid w:val="00D17D80"/>
    <w:rsid w:val="00D3015C"/>
    <w:rsid w:val="00D35A53"/>
    <w:rsid w:val="00D52CBD"/>
    <w:rsid w:val="00D72D2B"/>
    <w:rsid w:val="00D937EA"/>
    <w:rsid w:val="00DE1FDB"/>
    <w:rsid w:val="00DF65C6"/>
    <w:rsid w:val="00E17C4A"/>
    <w:rsid w:val="00E24DBC"/>
    <w:rsid w:val="00E25D60"/>
    <w:rsid w:val="00E4509B"/>
    <w:rsid w:val="00E65BD8"/>
    <w:rsid w:val="00E86AAE"/>
    <w:rsid w:val="00E941E5"/>
    <w:rsid w:val="00EB0BCB"/>
    <w:rsid w:val="00EC7611"/>
    <w:rsid w:val="00ED3A4B"/>
    <w:rsid w:val="00EF31DF"/>
    <w:rsid w:val="00EF3A4B"/>
    <w:rsid w:val="00F00CF5"/>
    <w:rsid w:val="00F15039"/>
    <w:rsid w:val="00F200D9"/>
    <w:rsid w:val="00F46AE8"/>
    <w:rsid w:val="00F47A57"/>
    <w:rsid w:val="00F5226E"/>
    <w:rsid w:val="00F529F0"/>
    <w:rsid w:val="00F53700"/>
    <w:rsid w:val="00F55306"/>
    <w:rsid w:val="00F6544D"/>
    <w:rsid w:val="00F67E34"/>
    <w:rsid w:val="00F715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08614"/>
  <w14:defaultImageDpi w14:val="300"/>
  <w15:docId w15:val="{A7F367E5-B1E2-4900-B9F9-B5319AC67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F65C6"/>
    <w:pPr>
      <w:tabs>
        <w:tab w:val="left" w:pos="2835"/>
        <w:tab w:val="left" w:pos="6804"/>
      </w:tabs>
    </w:pPr>
    <w:rPr>
      <w:rFonts w:ascii="Garamond" w:eastAsia="Arial Unicode MS" w:hAnsi="Garamond" w:cs="Times New Roman"/>
      <w:lang w:val="nl-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A52E7"/>
    <w:pPr>
      <w:tabs>
        <w:tab w:val="center" w:pos="4320"/>
        <w:tab w:val="right" w:pos="8640"/>
      </w:tabs>
    </w:pPr>
  </w:style>
  <w:style w:type="character" w:customStyle="1" w:styleId="KoptekstChar">
    <w:name w:val="Koptekst Char"/>
    <w:basedOn w:val="Standaardalinea-lettertype"/>
    <w:link w:val="Koptekst"/>
    <w:uiPriority w:val="99"/>
    <w:rsid w:val="002A52E7"/>
  </w:style>
  <w:style w:type="paragraph" w:styleId="Voettekst">
    <w:name w:val="footer"/>
    <w:basedOn w:val="Standaard"/>
    <w:link w:val="VoettekstChar"/>
    <w:uiPriority w:val="99"/>
    <w:unhideWhenUsed/>
    <w:rsid w:val="002A52E7"/>
    <w:pPr>
      <w:tabs>
        <w:tab w:val="center" w:pos="4320"/>
        <w:tab w:val="right" w:pos="8640"/>
      </w:tabs>
    </w:pPr>
  </w:style>
  <w:style w:type="character" w:customStyle="1" w:styleId="VoettekstChar">
    <w:name w:val="Voettekst Char"/>
    <w:basedOn w:val="Standaardalinea-lettertype"/>
    <w:link w:val="Voettekst"/>
    <w:uiPriority w:val="99"/>
    <w:rsid w:val="002A52E7"/>
  </w:style>
  <w:style w:type="paragraph" w:customStyle="1" w:styleId="Default">
    <w:name w:val="Default"/>
    <w:rsid w:val="000D00EC"/>
    <w:pPr>
      <w:widowControl w:val="0"/>
      <w:autoSpaceDE w:val="0"/>
      <w:autoSpaceDN w:val="0"/>
      <w:adjustRightInd w:val="0"/>
    </w:pPr>
    <w:rPr>
      <w:rFonts w:ascii="Times New Roman" w:hAnsi="Times New Roman" w:cs="Times New Roman"/>
      <w:color w:val="000000"/>
      <w:lang w:val="en-US"/>
    </w:rPr>
  </w:style>
  <w:style w:type="paragraph" w:styleId="Ballontekst">
    <w:name w:val="Balloon Text"/>
    <w:basedOn w:val="Standaard"/>
    <w:link w:val="BallontekstChar"/>
    <w:uiPriority w:val="99"/>
    <w:semiHidden/>
    <w:unhideWhenUsed/>
    <w:rsid w:val="00E65BD8"/>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5BD8"/>
    <w:rPr>
      <w:rFonts w:ascii="Lucida Grande" w:hAnsi="Lucida Grande"/>
      <w:sz w:val="18"/>
      <w:szCs w:val="18"/>
    </w:rPr>
  </w:style>
  <w:style w:type="character" w:styleId="Paginanummer">
    <w:name w:val="page number"/>
    <w:basedOn w:val="Standaardalinea-lettertype"/>
    <w:uiPriority w:val="99"/>
    <w:semiHidden/>
    <w:unhideWhenUsed/>
    <w:rsid w:val="00D17D80"/>
  </w:style>
  <w:style w:type="paragraph" w:styleId="Lijstalinea">
    <w:name w:val="List Paragraph"/>
    <w:basedOn w:val="Standaard"/>
    <w:uiPriority w:val="34"/>
    <w:qFormat/>
    <w:rsid w:val="00ED3A4B"/>
    <w:pPr>
      <w:ind w:left="720"/>
      <w:contextualSpacing/>
    </w:pPr>
  </w:style>
  <w:style w:type="character" w:styleId="Hyperlink">
    <w:name w:val="Hyperlink"/>
    <w:basedOn w:val="Standaardalinea-lettertype"/>
    <w:unhideWhenUsed/>
    <w:rsid w:val="009C1505"/>
    <w:rPr>
      <w:color w:val="0000FF" w:themeColor="hyperlink"/>
      <w:u w:val="single"/>
    </w:rPr>
  </w:style>
  <w:style w:type="paragraph" w:styleId="Voetnoottekst">
    <w:name w:val="footnote text"/>
    <w:basedOn w:val="Standaard"/>
    <w:link w:val="VoetnoottekstChar"/>
    <w:uiPriority w:val="99"/>
    <w:semiHidden/>
    <w:unhideWhenUsed/>
    <w:rsid w:val="00EF31DF"/>
    <w:rPr>
      <w:sz w:val="20"/>
      <w:szCs w:val="20"/>
    </w:rPr>
  </w:style>
  <w:style w:type="character" w:customStyle="1" w:styleId="VoetnoottekstChar">
    <w:name w:val="Voetnoottekst Char"/>
    <w:basedOn w:val="Standaardalinea-lettertype"/>
    <w:link w:val="Voetnoottekst"/>
    <w:uiPriority w:val="99"/>
    <w:semiHidden/>
    <w:rsid w:val="00EF31DF"/>
    <w:rPr>
      <w:rFonts w:ascii="Garamond" w:eastAsia="Arial Unicode MS" w:hAnsi="Garamond" w:cs="Times New Roman"/>
      <w:sz w:val="20"/>
      <w:szCs w:val="20"/>
      <w:lang w:val="nl-BE"/>
    </w:rPr>
  </w:style>
  <w:style w:type="character" w:styleId="Voetnootmarkering">
    <w:name w:val="footnote reference"/>
    <w:basedOn w:val="Standaardalinea-lettertype"/>
    <w:uiPriority w:val="99"/>
    <w:semiHidden/>
    <w:unhideWhenUsed/>
    <w:rsid w:val="00EF31DF"/>
    <w:rPr>
      <w:vertAlign w:val="superscript"/>
    </w:rPr>
  </w:style>
  <w:style w:type="character" w:styleId="Onopgelostemelding">
    <w:name w:val="Unresolved Mention"/>
    <w:basedOn w:val="Standaardalinea-lettertype"/>
    <w:uiPriority w:val="99"/>
    <w:semiHidden/>
    <w:unhideWhenUsed/>
    <w:rsid w:val="00436810"/>
    <w:rPr>
      <w:color w:val="605E5C"/>
      <w:shd w:val="clear" w:color="auto" w:fill="E1DFDD"/>
    </w:rPr>
  </w:style>
  <w:style w:type="paragraph" w:styleId="Revisie">
    <w:name w:val="Revision"/>
    <w:hidden/>
    <w:uiPriority w:val="99"/>
    <w:semiHidden/>
    <w:rsid w:val="00F46AE8"/>
    <w:rPr>
      <w:rFonts w:ascii="Garamond" w:eastAsia="Arial Unicode MS" w:hAnsi="Garamond" w:cs="Times New Roman"/>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21944">
      <w:bodyDiv w:val="1"/>
      <w:marLeft w:val="0"/>
      <w:marRight w:val="0"/>
      <w:marTop w:val="0"/>
      <w:marBottom w:val="0"/>
      <w:divBdr>
        <w:top w:val="none" w:sz="0" w:space="0" w:color="auto"/>
        <w:left w:val="none" w:sz="0" w:space="0" w:color="auto"/>
        <w:bottom w:val="none" w:sz="0" w:space="0" w:color="auto"/>
        <w:right w:val="none" w:sz="0" w:space="0" w:color="auto"/>
      </w:divBdr>
    </w:div>
    <w:div w:id="18736898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ateur.h@kbs-frb.b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bs-frb.be/f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82BCE1B4C90CF4CB8EB5C915A5ECEDC" ma:contentTypeVersion="19" ma:contentTypeDescription="Create a new document." ma:contentTypeScope="" ma:versionID="93f9c1c54cd9e91afeeec80cd9d0137f">
  <xsd:schema xmlns:xsd="http://www.w3.org/2001/XMLSchema" xmlns:xs="http://www.w3.org/2001/XMLSchema" xmlns:p="http://schemas.microsoft.com/office/2006/metadata/properties" xmlns:ns2="a1a8f9cf-fb1a-4781-9056-06c455a50c07" xmlns:ns3="be4dbe71-6922-45fc-af02-09d43ad62cad" targetNamespace="http://schemas.microsoft.com/office/2006/metadata/properties" ma:root="true" ma:fieldsID="70f8e22ad75161e3b45fe0a894402e90" ns2:_="" ns3:_="">
    <xsd:import namespace="a1a8f9cf-fb1a-4781-9056-06c455a50c07"/>
    <xsd:import namespace="be4dbe71-6922-45fc-af02-09d43ad62ca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8f9cf-fb1a-4781-9056-06c455a50c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abad786-fe5c-4378-b1f6-fccc1a07a0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4dbe71-6922-45fc-af02-09d43ad62ca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4344081-a5e6-4466-9729-f61a1556bf59}" ma:internalName="TaxCatchAll" ma:showField="CatchAllData" ma:web="be4dbe71-6922-45fc-af02-09d43ad62c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8f9cf-fb1a-4781-9056-06c455a50c07">
      <Terms xmlns="http://schemas.microsoft.com/office/infopath/2007/PartnerControls"/>
    </lcf76f155ced4ddcb4097134ff3c332f>
    <TaxCatchAll xmlns="be4dbe71-6922-45fc-af02-09d43ad62cad" xsi:nil="true"/>
  </documentManagement>
</p:properties>
</file>

<file path=customXml/itemProps1.xml><?xml version="1.0" encoding="utf-8"?>
<ds:datastoreItem xmlns:ds="http://schemas.openxmlformats.org/officeDocument/2006/customXml" ds:itemID="{5CFFD3ED-5E9B-43E0-B639-DC08D5964745}">
  <ds:schemaRefs>
    <ds:schemaRef ds:uri="http://schemas.microsoft.com/sharepoint/v3/contenttype/forms"/>
  </ds:schemaRefs>
</ds:datastoreItem>
</file>

<file path=customXml/itemProps2.xml><?xml version="1.0" encoding="utf-8"?>
<ds:datastoreItem xmlns:ds="http://schemas.openxmlformats.org/officeDocument/2006/customXml" ds:itemID="{811B107F-582F-4019-A3D2-92570E4C2EBB}">
  <ds:schemaRefs>
    <ds:schemaRef ds:uri="http://schemas.openxmlformats.org/officeDocument/2006/bibliography"/>
  </ds:schemaRefs>
</ds:datastoreItem>
</file>

<file path=customXml/itemProps3.xml><?xml version="1.0" encoding="utf-8"?>
<ds:datastoreItem xmlns:ds="http://schemas.openxmlformats.org/officeDocument/2006/customXml" ds:itemID="{ED4AEDC8-ACC5-4433-96E7-D667D7E5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8f9cf-fb1a-4781-9056-06c455a50c07"/>
    <ds:schemaRef ds:uri="be4dbe71-6922-45fc-af02-09d43ad62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82CD83-BC92-497B-8FE4-F2C594348791}">
  <ds:schemaRefs>
    <ds:schemaRef ds:uri="http://schemas.microsoft.com/office/2006/metadata/properties"/>
    <ds:schemaRef ds:uri="http://schemas.microsoft.com/office/infopath/2007/PartnerControls"/>
    <ds:schemaRef ds:uri="a1a8f9cf-fb1a-4781-9056-06c455a50c07"/>
    <ds:schemaRef ds:uri="be4dbe71-6922-45fc-af02-09d43ad62c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1020</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KBS-FRB</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Goyens Laura</dc:creator>
  <cp:lastModifiedBy>Frateur Hanne-Lise</cp:lastModifiedBy>
  <cp:revision>67</cp:revision>
  <cp:lastPrinted>2013-09-10T06:45:00Z</cp:lastPrinted>
  <dcterms:created xsi:type="dcterms:W3CDTF">2020-01-14T14:54:00Z</dcterms:created>
  <dcterms:modified xsi:type="dcterms:W3CDTF">2025-06-24T15:21:00Z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0x010100582BCE1B4C90CF4CB8EB5C915A5ECEDC</vt:lpwstr>
  </property>
  <property fmtid="{D5CDD505-2E9C-101B-9397-08002B2CF9AE}" pid="3" name="Order">
    <vt:r8>403200</vt:r8>
  </property>
  <property fmtid="{D5CDD505-2E9C-101B-9397-08002B2CF9AE}" pid="4" name="MediaServiceImageTags">
    <vt:lpwstr/>
  </property>
</Properties>
</file>