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3958" w14:textId="77777777" w:rsidR="00E87DC2" w:rsidRPr="00711F1C" w:rsidRDefault="00E87DC2" w:rsidP="002D7179">
      <w:pPr>
        <w:widowControl w:val="0"/>
        <w:overflowPunct w:val="0"/>
        <w:autoSpaceDE w:val="0"/>
        <w:autoSpaceDN w:val="0"/>
        <w:adjustRightInd w:val="0"/>
        <w:spacing w:after="0"/>
        <w:ind w:right="560"/>
        <w:jc w:val="both"/>
        <w:rPr>
          <w:rFonts w:ascii="Garamond" w:hAnsi="Garamond" w:cs="Calibri"/>
          <w:color w:val="0D0D0D"/>
          <w:sz w:val="56"/>
          <w:szCs w:val="48"/>
          <w:lang w:val="en-GB"/>
        </w:rPr>
      </w:pPr>
      <w:r w:rsidRPr="00711F1C">
        <w:rPr>
          <w:rFonts w:ascii="Garamond" w:hAnsi="Garamond" w:cs="Calibri"/>
          <w:color w:val="0D0D0D"/>
          <w:sz w:val="56"/>
          <w:szCs w:val="48"/>
          <w:lang w:val="en-GB"/>
        </w:rPr>
        <w:t>Schola</w:t>
      </w:r>
      <w:r w:rsidR="00E532DD" w:rsidRPr="00711F1C">
        <w:rPr>
          <w:rFonts w:ascii="Garamond" w:hAnsi="Garamond" w:cs="Calibri"/>
          <w:color w:val="0D0D0D"/>
          <w:sz w:val="56"/>
          <w:szCs w:val="48"/>
          <w:lang w:val="en-GB"/>
        </w:rPr>
        <w:t xml:space="preserve">rships </w:t>
      </w:r>
      <w:r w:rsidRPr="00711F1C">
        <w:rPr>
          <w:rFonts w:ascii="Garamond" w:hAnsi="Garamond" w:cs="Calibri"/>
          <w:color w:val="0D0D0D"/>
          <w:sz w:val="56"/>
          <w:szCs w:val="48"/>
          <w:lang w:val="en-GB"/>
        </w:rPr>
        <w:t>Elisabeth &amp; Amélie Fund</w:t>
      </w:r>
    </w:p>
    <w:p w14:paraId="76E1BA75" w14:textId="77777777" w:rsidR="002D7179" w:rsidRPr="00E87DC2" w:rsidRDefault="002D7179" w:rsidP="002D7179">
      <w:pPr>
        <w:widowControl w:val="0"/>
        <w:overflowPunct w:val="0"/>
        <w:autoSpaceDE w:val="0"/>
        <w:autoSpaceDN w:val="0"/>
        <w:adjustRightInd w:val="0"/>
        <w:spacing w:after="0"/>
        <w:ind w:right="560"/>
        <w:jc w:val="both"/>
        <w:rPr>
          <w:rFonts w:ascii="Garamond" w:hAnsi="Garamond"/>
          <w:sz w:val="16"/>
          <w:szCs w:val="24"/>
          <w:lang w:val="en-GB"/>
        </w:rPr>
      </w:pPr>
      <w:r w:rsidRPr="00E87DC2">
        <w:rPr>
          <w:rFonts w:ascii="Garamond" w:hAnsi="Garamond" w:cs="Calibri"/>
          <w:color w:val="0D0D0D"/>
          <w:sz w:val="36"/>
          <w:szCs w:val="52"/>
          <w:lang w:val="en-GB"/>
        </w:rPr>
        <w:t>Thematic mobility grant programme for students from developing countries about “Access to water</w:t>
      </w:r>
      <w:r w:rsidR="00E87DC2">
        <w:rPr>
          <w:rFonts w:ascii="Garamond" w:hAnsi="Garamond" w:cs="Calibri"/>
          <w:color w:val="0D0D0D"/>
          <w:sz w:val="36"/>
          <w:szCs w:val="52"/>
          <w:lang w:val="en-GB"/>
        </w:rPr>
        <w:t>, protection or improvement of water quality</w:t>
      </w:r>
      <w:r w:rsidRPr="00E87DC2">
        <w:rPr>
          <w:rFonts w:ascii="Garamond" w:hAnsi="Garamond" w:cs="Calibri"/>
          <w:color w:val="0D0D0D"/>
          <w:sz w:val="36"/>
          <w:szCs w:val="52"/>
          <w:lang w:val="en-GB"/>
        </w:rPr>
        <w:t xml:space="preserve"> and water management in developing countries”</w:t>
      </w:r>
    </w:p>
    <w:p w14:paraId="4CBB245F" w14:textId="77777777" w:rsidR="002D7179" w:rsidRPr="00671FA9" w:rsidRDefault="002D7179" w:rsidP="002D7179">
      <w:pPr>
        <w:widowControl w:val="0"/>
        <w:autoSpaceDE w:val="0"/>
        <w:autoSpaceDN w:val="0"/>
        <w:adjustRightInd w:val="0"/>
        <w:spacing w:after="0"/>
        <w:jc w:val="both"/>
        <w:rPr>
          <w:rFonts w:ascii="Garamond" w:hAnsi="Garamond"/>
          <w:sz w:val="24"/>
          <w:szCs w:val="24"/>
          <w:lang w:val="en-GB"/>
        </w:rPr>
      </w:pPr>
      <w:r>
        <w:rPr>
          <w:rFonts w:ascii="Garamond" w:hAnsi="Garamond"/>
          <w:noProof/>
        </w:rPr>
        <w:drawing>
          <wp:anchor distT="0" distB="0" distL="114300" distR="114300" simplePos="0" relativeHeight="251659264" behindDoc="1" locked="0" layoutInCell="0" allowOverlap="1" wp14:anchorId="142182F0" wp14:editId="64A8E6E9">
            <wp:simplePos x="0" y="0"/>
            <wp:positionH relativeFrom="column">
              <wp:posOffset>-4098</wp:posOffset>
            </wp:positionH>
            <wp:positionV relativeFrom="paragraph">
              <wp:posOffset>86035</wp:posOffset>
            </wp:positionV>
            <wp:extent cx="5719314" cy="460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9056995" cy="72992"/>
                    </a:xfrm>
                    <a:prstGeom prst="rect">
                      <a:avLst/>
                    </a:prstGeom>
                    <a:noFill/>
                  </pic:spPr>
                </pic:pic>
              </a:graphicData>
            </a:graphic>
            <wp14:sizeRelH relativeFrom="page">
              <wp14:pctWidth>0</wp14:pctWidth>
            </wp14:sizeRelH>
            <wp14:sizeRelV relativeFrom="page">
              <wp14:pctHeight>0</wp14:pctHeight>
            </wp14:sizeRelV>
          </wp:anchor>
        </w:drawing>
      </w:r>
    </w:p>
    <w:p w14:paraId="426F32BE" w14:textId="77777777" w:rsidR="002D7179" w:rsidRPr="00671FA9" w:rsidRDefault="002D7179" w:rsidP="002D7179">
      <w:pPr>
        <w:pStyle w:val="TOCHeading"/>
        <w:jc w:val="both"/>
        <w:rPr>
          <w:rFonts w:ascii="Garamond" w:hAnsi="Garamond"/>
          <w:lang w:val="en-GB"/>
        </w:rPr>
      </w:pPr>
      <w:r w:rsidRPr="00671FA9">
        <w:rPr>
          <w:rFonts w:ascii="Garamond" w:hAnsi="Garamond"/>
          <w:lang w:val="en-GB"/>
        </w:rPr>
        <w:t>Contents</w:t>
      </w:r>
    </w:p>
    <w:p w14:paraId="773BADE3" w14:textId="292D390A" w:rsidR="00520715" w:rsidRDefault="002D7179">
      <w:pPr>
        <w:pStyle w:val="TOC1"/>
        <w:tabs>
          <w:tab w:val="left" w:pos="440"/>
          <w:tab w:val="right" w:leader="dot" w:pos="8959"/>
        </w:tabs>
        <w:rPr>
          <w:rFonts w:asciiTheme="minorHAnsi" w:eastAsiaTheme="minorEastAsia" w:hAnsiTheme="minorHAnsi" w:cstheme="minorBidi"/>
          <w:noProof/>
          <w:lang w:val="fr-BE" w:eastAsia="fr-BE"/>
        </w:rPr>
      </w:pPr>
      <w:r w:rsidRPr="00671FA9">
        <w:rPr>
          <w:rFonts w:ascii="Garamond" w:hAnsi="Garamond"/>
          <w:lang w:val="en-GB"/>
        </w:rPr>
        <w:fldChar w:fldCharType="begin"/>
      </w:r>
      <w:r w:rsidRPr="00671FA9">
        <w:rPr>
          <w:rFonts w:ascii="Garamond" w:hAnsi="Garamond"/>
          <w:lang w:val="en-GB"/>
        </w:rPr>
        <w:instrText xml:space="preserve"> TOC \o "1-3" \h \z \u </w:instrText>
      </w:r>
      <w:r w:rsidRPr="00671FA9">
        <w:rPr>
          <w:rFonts w:ascii="Garamond" w:hAnsi="Garamond"/>
          <w:lang w:val="en-GB"/>
        </w:rPr>
        <w:fldChar w:fldCharType="separate"/>
      </w:r>
      <w:hyperlink w:anchor="_Toc75944677" w:history="1">
        <w:r w:rsidR="00520715" w:rsidRPr="000C0031">
          <w:rPr>
            <w:rStyle w:val="Hyperlink"/>
            <w:rFonts w:ascii="Garamond" w:hAnsi="Garamond"/>
            <w:noProof/>
            <w:lang w:val="en-GB"/>
          </w:rPr>
          <w:t>1.</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Introduction</w:t>
        </w:r>
        <w:r w:rsidR="00520715">
          <w:rPr>
            <w:noProof/>
            <w:webHidden/>
          </w:rPr>
          <w:tab/>
        </w:r>
        <w:r w:rsidR="00520715">
          <w:rPr>
            <w:noProof/>
            <w:webHidden/>
          </w:rPr>
          <w:fldChar w:fldCharType="begin"/>
        </w:r>
        <w:r w:rsidR="00520715">
          <w:rPr>
            <w:noProof/>
            <w:webHidden/>
          </w:rPr>
          <w:instrText xml:space="preserve"> PAGEREF _Toc75944677 \h </w:instrText>
        </w:r>
        <w:r w:rsidR="00520715">
          <w:rPr>
            <w:noProof/>
            <w:webHidden/>
          </w:rPr>
        </w:r>
        <w:r w:rsidR="00520715">
          <w:rPr>
            <w:noProof/>
            <w:webHidden/>
          </w:rPr>
          <w:fldChar w:fldCharType="separate"/>
        </w:r>
        <w:r w:rsidR="00C242C3">
          <w:rPr>
            <w:noProof/>
            <w:webHidden/>
          </w:rPr>
          <w:t>2</w:t>
        </w:r>
        <w:r w:rsidR="00520715">
          <w:rPr>
            <w:noProof/>
            <w:webHidden/>
          </w:rPr>
          <w:fldChar w:fldCharType="end"/>
        </w:r>
      </w:hyperlink>
    </w:p>
    <w:p w14:paraId="478ADE30" w14:textId="3CA16BEC"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78" w:history="1">
        <w:r w:rsidR="00520715" w:rsidRPr="000C0031">
          <w:rPr>
            <w:rStyle w:val="Hyperlink"/>
            <w:rFonts w:ascii="Garamond" w:hAnsi="Garamond"/>
            <w:noProof/>
            <w:lang w:val="en-GB"/>
          </w:rPr>
          <w:t>2.</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What kind of mobility grant?</w:t>
        </w:r>
        <w:r w:rsidR="00520715">
          <w:rPr>
            <w:noProof/>
            <w:webHidden/>
          </w:rPr>
          <w:tab/>
        </w:r>
        <w:r w:rsidR="00520715">
          <w:rPr>
            <w:noProof/>
            <w:webHidden/>
          </w:rPr>
          <w:fldChar w:fldCharType="begin"/>
        </w:r>
        <w:r w:rsidR="00520715">
          <w:rPr>
            <w:noProof/>
            <w:webHidden/>
          </w:rPr>
          <w:instrText xml:space="preserve"> PAGEREF _Toc75944678 \h </w:instrText>
        </w:r>
        <w:r w:rsidR="00520715">
          <w:rPr>
            <w:noProof/>
            <w:webHidden/>
          </w:rPr>
        </w:r>
        <w:r w:rsidR="00520715">
          <w:rPr>
            <w:noProof/>
            <w:webHidden/>
          </w:rPr>
          <w:fldChar w:fldCharType="separate"/>
        </w:r>
        <w:r w:rsidR="00C242C3">
          <w:rPr>
            <w:noProof/>
            <w:webHidden/>
          </w:rPr>
          <w:t>2</w:t>
        </w:r>
        <w:r w:rsidR="00520715">
          <w:rPr>
            <w:noProof/>
            <w:webHidden/>
          </w:rPr>
          <w:fldChar w:fldCharType="end"/>
        </w:r>
      </w:hyperlink>
    </w:p>
    <w:p w14:paraId="357AA2BE" w14:textId="416441DD"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79" w:history="1">
        <w:r w:rsidR="00520715" w:rsidRPr="000C0031">
          <w:rPr>
            <w:rStyle w:val="Hyperlink"/>
            <w:rFonts w:ascii="Garamond" w:hAnsi="Garamond"/>
            <w:noProof/>
            <w:lang w:val="en-GB"/>
          </w:rPr>
          <w:t>3.</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Who is it for?</w:t>
        </w:r>
        <w:r w:rsidR="00520715">
          <w:rPr>
            <w:noProof/>
            <w:webHidden/>
          </w:rPr>
          <w:tab/>
        </w:r>
        <w:r w:rsidR="00520715">
          <w:rPr>
            <w:noProof/>
            <w:webHidden/>
          </w:rPr>
          <w:fldChar w:fldCharType="begin"/>
        </w:r>
        <w:r w:rsidR="00520715">
          <w:rPr>
            <w:noProof/>
            <w:webHidden/>
          </w:rPr>
          <w:instrText xml:space="preserve"> PAGEREF _Toc75944679 \h </w:instrText>
        </w:r>
        <w:r w:rsidR="00520715">
          <w:rPr>
            <w:noProof/>
            <w:webHidden/>
          </w:rPr>
        </w:r>
        <w:r w:rsidR="00520715">
          <w:rPr>
            <w:noProof/>
            <w:webHidden/>
          </w:rPr>
          <w:fldChar w:fldCharType="separate"/>
        </w:r>
        <w:r w:rsidR="00C242C3">
          <w:rPr>
            <w:noProof/>
            <w:webHidden/>
          </w:rPr>
          <w:t>2</w:t>
        </w:r>
        <w:r w:rsidR="00520715">
          <w:rPr>
            <w:noProof/>
            <w:webHidden/>
          </w:rPr>
          <w:fldChar w:fldCharType="end"/>
        </w:r>
      </w:hyperlink>
    </w:p>
    <w:p w14:paraId="3CC21B8E" w14:textId="2A6AE5BA"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0" w:history="1">
        <w:r w:rsidR="00520715" w:rsidRPr="000C0031">
          <w:rPr>
            <w:rStyle w:val="Hyperlink"/>
            <w:rFonts w:ascii="Garamond" w:hAnsi="Garamond"/>
            <w:noProof/>
            <w:lang w:val="en-GB"/>
          </w:rPr>
          <w:t>4.</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What is the object?</w:t>
        </w:r>
        <w:r w:rsidR="00520715">
          <w:rPr>
            <w:noProof/>
            <w:webHidden/>
          </w:rPr>
          <w:tab/>
        </w:r>
        <w:r w:rsidR="00520715">
          <w:rPr>
            <w:noProof/>
            <w:webHidden/>
          </w:rPr>
          <w:fldChar w:fldCharType="begin"/>
        </w:r>
        <w:r w:rsidR="00520715">
          <w:rPr>
            <w:noProof/>
            <w:webHidden/>
          </w:rPr>
          <w:instrText xml:space="preserve"> PAGEREF _Toc75944680 \h </w:instrText>
        </w:r>
        <w:r w:rsidR="00520715">
          <w:rPr>
            <w:noProof/>
            <w:webHidden/>
          </w:rPr>
        </w:r>
        <w:r w:rsidR="00520715">
          <w:rPr>
            <w:noProof/>
            <w:webHidden/>
          </w:rPr>
          <w:fldChar w:fldCharType="separate"/>
        </w:r>
        <w:r w:rsidR="00C242C3">
          <w:rPr>
            <w:noProof/>
            <w:webHidden/>
          </w:rPr>
          <w:t>2</w:t>
        </w:r>
        <w:r w:rsidR="00520715">
          <w:rPr>
            <w:noProof/>
            <w:webHidden/>
          </w:rPr>
          <w:fldChar w:fldCharType="end"/>
        </w:r>
      </w:hyperlink>
    </w:p>
    <w:p w14:paraId="7DA7E9D4" w14:textId="15EFABC1"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1" w:history="1">
        <w:r w:rsidR="00520715" w:rsidRPr="000C0031">
          <w:rPr>
            <w:rStyle w:val="Hyperlink"/>
            <w:rFonts w:ascii="Garamond" w:hAnsi="Garamond"/>
            <w:noProof/>
            <w:lang w:val="en-GB"/>
          </w:rPr>
          <w:t>5.</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Where, when and how long?</w:t>
        </w:r>
        <w:r w:rsidR="00520715">
          <w:rPr>
            <w:noProof/>
            <w:webHidden/>
          </w:rPr>
          <w:tab/>
        </w:r>
        <w:r w:rsidR="00520715">
          <w:rPr>
            <w:noProof/>
            <w:webHidden/>
          </w:rPr>
          <w:fldChar w:fldCharType="begin"/>
        </w:r>
        <w:r w:rsidR="00520715">
          <w:rPr>
            <w:noProof/>
            <w:webHidden/>
          </w:rPr>
          <w:instrText xml:space="preserve"> PAGEREF _Toc75944681 \h </w:instrText>
        </w:r>
        <w:r w:rsidR="00520715">
          <w:rPr>
            <w:noProof/>
            <w:webHidden/>
          </w:rPr>
        </w:r>
        <w:r w:rsidR="00520715">
          <w:rPr>
            <w:noProof/>
            <w:webHidden/>
          </w:rPr>
          <w:fldChar w:fldCharType="separate"/>
        </w:r>
        <w:r w:rsidR="00C242C3">
          <w:rPr>
            <w:noProof/>
            <w:webHidden/>
          </w:rPr>
          <w:t>3</w:t>
        </w:r>
        <w:r w:rsidR="00520715">
          <w:rPr>
            <w:noProof/>
            <w:webHidden/>
          </w:rPr>
          <w:fldChar w:fldCharType="end"/>
        </w:r>
      </w:hyperlink>
    </w:p>
    <w:p w14:paraId="2DC262A7" w14:textId="67622BDA"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2" w:history="1">
        <w:r w:rsidR="00520715" w:rsidRPr="000C0031">
          <w:rPr>
            <w:rStyle w:val="Hyperlink"/>
            <w:rFonts w:ascii="Garamond" w:hAnsi="Garamond"/>
            <w:noProof/>
            <w:lang w:val="en-GB"/>
          </w:rPr>
          <w:t>6.</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Potential impact of the COVID-19 pandemic</w:t>
        </w:r>
        <w:r w:rsidR="00520715">
          <w:rPr>
            <w:noProof/>
            <w:webHidden/>
          </w:rPr>
          <w:tab/>
        </w:r>
        <w:r w:rsidR="00520715">
          <w:rPr>
            <w:noProof/>
            <w:webHidden/>
          </w:rPr>
          <w:fldChar w:fldCharType="begin"/>
        </w:r>
        <w:r w:rsidR="00520715">
          <w:rPr>
            <w:noProof/>
            <w:webHidden/>
          </w:rPr>
          <w:instrText xml:space="preserve"> PAGEREF _Toc75944682 \h </w:instrText>
        </w:r>
        <w:r w:rsidR="00520715">
          <w:rPr>
            <w:noProof/>
            <w:webHidden/>
          </w:rPr>
        </w:r>
        <w:r w:rsidR="00520715">
          <w:rPr>
            <w:noProof/>
            <w:webHidden/>
          </w:rPr>
          <w:fldChar w:fldCharType="separate"/>
        </w:r>
        <w:r w:rsidR="00C242C3">
          <w:rPr>
            <w:noProof/>
            <w:webHidden/>
          </w:rPr>
          <w:t>3</w:t>
        </w:r>
        <w:r w:rsidR="00520715">
          <w:rPr>
            <w:noProof/>
            <w:webHidden/>
          </w:rPr>
          <w:fldChar w:fldCharType="end"/>
        </w:r>
      </w:hyperlink>
    </w:p>
    <w:p w14:paraId="154F653B" w14:textId="79CEA06B"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3" w:history="1">
        <w:r w:rsidR="00520715" w:rsidRPr="000C0031">
          <w:rPr>
            <w:rStyle w:val="Hyperlink"/>
            <w:rFonts w:ascii="Garamond" w:hAnsi="Garamond"/>
            <w:noProof/>
            <w:lang w:val="en-GB"/>
          </w:rPr>
          <w:t>7.</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What does this mobility grant cover?</w:t>
        </w:r>
        <w:r w:rsidR="00520715">
          <w:rPr>
            <w:noProof/>
            <w:webHidden/>
          </w:rPr>
          <w:tab/>
        </w:r>
        <w:r w:rsidR="00520715">
          <w:rPr>
            <w:noProof/>
            <w:webHidden/>
          </w:rPr>
          <w:fldChar w:fldCharType="begin"/>
        </w:r>
        <w:r w:rsidR="00520715">
          <w:rPr>
            <w:noProof/>
            <w:webHidden/>
          </w:rPr>
          <w:instrText xml:space="preserve"> PAGEREF _Toc75944683 \h </w:instrText>
        </w:r>
        <w:r w:rsidR="00520715">
          <w:rPr>
            <w:noProof/>
            <w:webHidden/>
          </w:rPr>
        </w:r>
        <w:r w:rsidR="00520715">
          <w:rPr>
            <w:noProof/>
            <w:webHidden/>
          </w:rPr>
          <w:fldChar w:fldCharType="separate"/>
        </w:r>
        <w:r w:rsidR="00C242C3">
          <w:rPr>
            <w:noProof/>
            <w:webHidden/>
          </w:rPr>
          <w:t>3</w:t>
        </w:r>
        <w:r w:rsidR="00520715">
          <w:rPr>
            <w:noProof/>
            <w:webHidden/>
          </w:rPr>
          <w:fldChar w:fldCharType="end"/>
        </w:r>
      </w:hyperlink>
    </w:p>
    <w:p w14:paraId="21EB43A1" w14:textId="5136E7B4"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4" w:history="1">
        <w:r w:rsidR="00520715" w:rsidRPr="000C0031">
          <w:rPr>
            <w:rStyle w:val="Hyperlink"/>
            <w:rFonts w:ascii="Garamond" w:hAnsi="Garamond"/>
            <w:noProof/>
            <w:lang w:val="en-GB"/>
          </w:rPr>
          <w:t>8.</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How can I apply?</w:t>
        </w:r>
        <w:r w:rsidR="00520715">
          <w:rPr>
            <w:noProof/>
            <w:webHidden/>
          </w:rPr>
          <w:tab/>
        </w:r>
        <w:r w:rsidR="00520715">
          <w:rPr>
            <w:noProof/>
            <w:webHidden/>
          </w:rPr>
          <w:fldChar w:fldCharType="begin"/>
        </w:r>
        <w:r w:rsidR="00520715">
          <w:rPr>
            <w:noProof/>
            <w:webHidden/>
          </w:rPr>
          <w:instrText xml:space="preserve"> PAGEREF _Toc75944684 \h </w:instrText>
        </w:r>
        <w:r w:rsidR="00520715">
          <w:rPr>
            <w:noProof/>
            <w:webHidden/>
          </w:rPr>
        </w:r>
        <w:r w:rsidR="00520715">
          <w:rPr>
            <w:noProof/>
            <w:webHidden/>
          </w:rPr>
          <w:fldChar w:fldCharType="separate"/>
        </w:r>
        <w:r w:rsidR="00C242C3">
          <w:rPr>
            <w:noProof/>
            <w:webHidden/>
          </w:rPr>
          <w:t>3</w:t>
        </w:r>
        <w:r w:rsidR="00520715">
          <w:rPr>
            <w:noProof/>
            <w:webHidden/>
          </w:rPr>
          <w:fldChar w:fldCharType="end"/>
        </w:r>
      </w:hyperlink>
    </w:p>
    <w:p w14:paraId="598E3DFF" w14:textId="08630527" w:rsidR="00520715" w:rsidRDefault="001258A4">
      <w:pPr>
        <w:pStyle w:val="TOC1"/>
        <w:tabs>
          <w:tab w:val="left" w:pos="440"/>
          <w:tab w:val="right" w:leader="dot" w:pos="8959"/>
        </w:tabs>
        <w:rPr>
          <w:rFonts w:asciiTheme="minorHAnsi" w:eastAsiaTheme="minorEastAsia" w:hAnsiTheme="minorHAnsi" w:cstheme="minorBidi"/>
          <w:noProof/>
          <w:lang w:val="fr-BE" w:eastAsia="fr-BE"/>
        </w:rPr>
      </w:pPr>
      <w:hyperlink w:anchor="_Toc75944685" w:history="1">
        <w:r w:rsidR="00520715" w:rsidRPr="000C0031">
          <w:rPr>
            <w:rStyle w:val="Hyperlink"/>
            <w:rFonts w:ascii="Garamond" w:hAnsi="Garamond"/>
            <w:noProof/>
            <w:lang w:val="en-GB"/>
          </w:rPr>
          <w:t>9.</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Selection procedure</w:t>
        </w:r>
        <w:r w:rsidR="00520715">
          <w:rPr>
            <w:noProof/>
            <w:webHidden/>
          </w:rPr>
          <w:tab/>
        </w:r>
        <w:r w:rsidR="00520715">
          <w:rPr>
            <w:noProof/>
            <w:webHidden/>
          </w:rPr>
          <w:fldChar w:fldCharType="begin"/>
        </w:r>
        <w:r w:rsidR="00520715">
          <w:rPr>
            <w:noProof/>
            <w:webHidden/>
          </w:rPr>
          <w:instrText xml:space="preserve"> PAGEREF _Toc75944685 \h </w:instrText>
        </w:r>
        <w:r w:rsidR="00520715">
          <w:rPr>
            <w:noProof/>
            <w:webHidden/>
          </w:rPr>
        </w:r>
        <w:r w:rsidR="00520715">
          <w:rPr>
            <w:noProof/>
            <w:webHidden/>
          </w:rPr>
          <w:fldChar w:fldCharType="separate"/>
        </w:r>
        <w:r w:rsidR="00C242C3">
          <w:rPr>
            <w:noProof/>
            <w:webHidden/>
          </w:rPr>
          <w:t>4</w:t>
        </w:r>
        <w:r w:rsidR="00520715">
          <w:rPr>
            <w:noProof/>
            <w:webHidden/>
          </w:rPr>
          <w:fldChar w:fldCharType="end"/>
        </w:r>
      </w:hyperlink>
    </w:p>
    <w:p w14:paraId="40ED368E" w14:textId="1B532A5E" w:rsidR="00520715" w:rsidRDefault="001258A4">
      <w:pPr>
        <w:pStyle w:val="TOC1"/>
        <w:tabs>
          <w:tab w:val="left" w:pos="660"/>
          <w:tab w:val="right" w:leader="dot" w:pos="8959"/>
        </w:tabs>
        <w:rPr>
          <w:rFonts w:asciiTheme="minorHAnsi" w:eastAsiaTheme="minorEastAsia" w:hAnsiTheme="minorHAnsi" w:cstheme="minorBidi"/>
          <w:noProof/>
          <w:lang w:val="fr-BE" w:eastAsia="fr-BE"/>
        </w:rPr>
      </w:pPr>
      <w:hyperlink w:anchor="_Toc75944686" w:history="1">
        <w:r w:rsidR="00520715" w:rsidRPr="000C0031">
          <w:rPr>
            <w:rStyle w:val="Hyperlink"/>
            <w:rFonts w:ascii="Garamond" w:hAnsi="Garamond"/>
            <w:noProof/>
            <w:lang w:val="en-GB"/>
          </w:rPr>
          <w:t>10.</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Evaluation</w:t>
        </w:r>
        <w:r w:rsidR="00520715">
          <w:rPr>
            <w:noProof/>
            <w:webHidden/>
          </w:rPr>
          <w:tab/>
        </w:r>
        <w:r w:rsidR="00520715">
          <w:rPr>
            <w:noProof/>
            <w:webHidden/>
          </w:rPr>
          <w:fldChar w:fldCharType="begin"/>
        </w:r>
        <w:r w:rsidR="00520715">
          <w:rPr>
            <w:noProof/>
            <w:webHidden/>
          </w:rPr>
          <w:instrText xml:space="preserve"> PAGEREF _Toc75944686 \h </w:instrText>
        </w:r>
        <w:r w:rsidR="00520715">
          <w:rPr>
            <w:noProof/>
            <w:webHidden/>
          </w:rPr>
        </w:r>
        <w:r w:rsidR="00520715">
          <w:rPr>
            <w:noProof/>
            <w:webHidden/>
          </w:rPr>
          <w:fldChar w:fldCharType="separate"/>
        </w:r>
        <w:r w:rsidR="00C242C3">
          <w:rPr>
            <w:noProof/>
            <w:webHidden/>
          </w:rPr>
          <w:t>4</w:t>
        </w:r>
        <w:r w:rsidR="00520715">
          <w:rPr>
            <w:noProof/>
            <w:webHidden/>
          </w:rPr>
          <w:fldChar w:fldCharType="end"/>
        </w:r>
      </w:hyperlink>
    </w:p>
    <w:p w14:paraId="6752B409" w14:textId="2142856D" w:rsidR="00520715" w:rsidRDefault="001258A4">
      <w:pPr>
        <w:pStyle w:val="TOC1"/>
        <w:tabs>
          <w:tab w:val="left" w:pos="660"/>
          <w:tab w:val="right" w:leader="dot" w:pos="8959"/>
        </w:tabs>
        <w:rPr>
          <w:rFonts w:asciiTheme="minorHAnsi" w:eastAsiaTheme="minorEastAsia" w:hAnsiTheme="minorHAnsi" w:cstheme="minorBidi"/>
          <w:noProof/>
          <w:lang w:val="fr-BE" w:eastAsia="fr-BE"/>
        </w:rPr>
      </w:pPr>
      <w:hyperlink w:anchor="_Toc75944687" w:history="1">
        <w:r w:rsidR="00520715" w:rsidRPr="000C0031">
          <w:rPr>
            <w:rStyle w:val="Hyperlink"/>
            <w:rFonts w:ascii="Garamond" w:hAnsi="Garamond"/>
            <w:noProof/>
            <w:lang w:val="en-GB"/>
          </w:rPr>
          <w:t>11.</w:t>
        </w:r>
        <w:r w:rsidR="00520715">
          <w:rPr>
            <w:rFonts w:asciiTheme="minorHAnsi" w:eastAsiaTheme="minorEastAsia" w:hAnsiTheme="minorHAnsi" w:cstheme="minorBidi"/>
            <w:noProof/>
            <w:lang w:val="fr-BE" w:eastAsia="fr-BE"/>
          </w:rPr>
          <w:tab/>
        </w:r>
        <w:r w:rsidR="00520715" w:rsidRPr="000C0031">
          <w:rPr>
            <w:rStyle w:val="Hyperlink"/>
            <w:rFonts w:ascii="Garamond" w:hAnsi="Garamond"/>
            <w:noProof/>
            <w:lang w:val="en-GB"/>
          </w:rPr>
          <w:t>Who to contact for more information?</w:t>
        </w:r>
        <w:r w:rsidR="00520715">
          <w:rPr>
            <w:noProof/>
            <w:webHidden/>
          </w:rPr>
          <w:tab/>
        </w:r>
        <w:r w:rsidR="00520715">
          <w:rPr>
            <w:noProof/>
            <w:webHidden/>
          </w:rPr>
          <w:fldChar w:fldCharType="begin"/>
        </w:r>
        <w:r w:rsidR="00520715">
          <w:rPr>
            <w:noProof/>
            <w:webHidden/>
          </w:rPr>
          <w:instrText xml:space="preserve"> PAGEREF _Toc75944687 \h </w:instrText>
        </w:r>
        <w:r w:rsidR="00520715">
          <w:rPr>
            <w:noProof/>
            <w:webHidden/>
          </w:rPr>
        </w:r>
        <w:r w:rsidR="00520715">
          <w:rPr>
            <w:noProof/>
            <w:webHidden/>
          </w:rPr>
          <w:fldChar w:fldCharType="separate"/>
        </w:r>
        <w:r w:rsidR="00C242C3">
          <w:rPr>
            <w:noProof/>
            <w:webHidden/>
          </w:rPr>
          <w:t>4</w:t>
        </w:r>
        <w:r w:rsidR="00520715">
          <w:rPr>
            <w:noProof/>
            <w:webHidden/>
          </w:rPr>
          <w:fldChar w:fldCharType="end"/>
        </w:r>
      </w:hyperlink>
    </w:p>
    <w:p w14:paraId="3E244632" w14:textId="6AD19DED" w:rsidR="002D7179" w:rsidRPr="00671FA9" w:rsidRDefault="002D7179" w:rsidP="002D7179">
      <w:pPr>
        <w:jc w:val="both"/>
        <w:rPr>
          <w:rFonts w:ascii="Garamond" w:hAnsi="Garamond"/>
          <w:b/>
          <w:bCs/>
          <w:noProof/>
          <w:lang w:val="en-GB"/>
        </w:rPr>
      </w:pPr>
      <w:r w:rsidRPr="00671FA9">
        <w:rPr>
          <w:rFonts w:ascii="Garamond" w:hAnsi="Garamond"/>
          <w:b/>
          <w:bCs/>
          <w:noProof/>
          <w:lang w:val="en-GB"/>
        </w:rPr>
        <w:fldChar w:fldCharType="end"/>
      </w:r>
    </w:p>
    <w:p w14:paraId="10A5D2E5" w14:textId="77777777" w:rsidR="002D7179" w:rsidRPr="00671FA9" w:rsidRDefault="002D7179" w:rsidP="002D7179">
      <w:pPr>
        <w:pStyle w:val="Heading1"/>
        <w:numPr>
          <w:ilvl w:val="0"/>
          <w:numId w:val="10"/>
        </w:numPr>
        <w:spacing w:before="240"/>
        <w:ind w:left="357" w:hanging="357"/>
        <w:jc w:val="both"/>
        <w:rPr>
          <w:rFonts w:ascii="Garamond" w:hAnsi="Garamond"/>
          <w:lang w:val="en-GB"/>
        </w:rPr>
      </w:pPr>
      <w:r w:rsidRPr="00671FA9">
        <w:rPr>
          <w:rFonts w:ascii="Garamond" w:hAnsi="Garamond"/>
          <w:b w:val="0"/>
          <w:bCs w:val="0"/>
          <w:noProof/>
          <w:lang w:val="en-GB"/>
        </w:rPr>
        <w:br w:type="page"/>
      </w:r>
      <w:bookmarkStart w:id="0" w:name="page2"/>
      <w:bookmarkStart w:id="1" w:name="_Toc75944677"/>
      <w:bookmarkEnd w:id="0"/>
      <w:r w:rsidRPr="00671FA9">
        <w:rPr>
          <w:rFonts w:ascii="Garamond" w:hAnsi="Garamond"/>
          <w:lang w:val="en-GB"/>
        </w:rPr>
        <w:lastRenderedPageBreak/>
        <w:t>Introduction</w:t>
      </w:r>
      <w:bookmarkEnd w:id="1"/>
    </w:p>
    <w:p w14:paraId="44984FCB" w14:textId="77777777" w:rsidR="002D7179" w:rsidRPr="00E87DC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At least a hundred students from developing countries are attending an educational institution in Belgium and taking courses on water on a master’s or bachelor after bachelor’s level, whether they are financed by a scholarship of the Belgian development cooperation (BTC, VLIR-UOS, ARES,…) or not. </w:t>
      </w:r>
    </w:p>
    <w:p w14:paraId="2239E5DB" w14:textId="377EF10F" w:rsidR="002D7179"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The Fund Elisabeth &amp; Amélie wants these students to focus on the theme of water within the framework of their education, but also with the aim of further engaging them after their education on the theme of water within their home country. The Fund wants these students to focus, within the framework of their education, on the concrete challenges in the South regarding the theme of water and therefore increase the impact of their education in Belgium for themselves (hands-on-experience) as well as for society (impact on society).</w:t>
      </w:r>
    </w:p>
    <w:p w14:paraId="1BF2A458" w14:textId="77777777" w:rsidR="00EB76A6" w:rsidRPr="00E87DC2" w:rsidRDefault="00EB76A6"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2233C47F" w14:textId="77777777" w:rsidR="002D7179" w:rsidRPr="00671FA9" w:rsidRDefault="002D7179" w:rsidP="002D7179">
      <w:pPr>
        <w:pStyle w:val="Heading1"/>
        <w:numPr>
          <w:ilvl w:val="0"/>
          <w:numId w:val="10"/>
        </w:numPr>
        <w:spacing w:before="240"/>
        <w:ind w:left="357" w:hanging="357"/>
        <w:jc w:val="both"/>
        <w:rPr>
          <w:rFonts w:ascii="Garamond" w:hAnsi="Garamond"/>
          <w:lang w:val="en-GB"/>
        </w:rPr>
      </w:pPr>
      <w:bookmarkStart w:id="2" w:name="_Toc75944678"/>
      <w:r w:rsidRPr="00671FA9">
        <w:rPr>
          <w:rFonts w:ascii="Garamond" w:hAnsi="Garamond"/>
          <w:lang w:val="en-GB"/>
        </w:rPr>
        <w:t>What kind of mobility grant?</w:t>
      </w:r>
      <w:bookmarkEnd w:id="2"/>
    </w:p>
    <w:p w14:paraId="37060FFB" w14:textId="77777777" w:rsidR="002D7179"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This grant consists of a </w:t>
      </w:r>
      <w:r w:rsidR="003B4B7A">
        <w:rPr>
          <w:rFonts w:ascii="Garamond" w:hAnsi="Garamond" w:cs="Calibri"/>
          <w:color w:val="0D0D0D"/>
          <w:sz w:val="24"/>
          <w:szCs w:val="24"/>
          <w:lang w:val="en-GB"/>
        </w:rPr>
        <w:t xml:space="preserve">direct </w:t>
      </w:r>
      <w:r w:rsidRPr="00E87DC2">
        <w:rPr>
          <w:rFonts w:ascii="Garamond" w:hAnsi="Garamond" w:cs="Calibri"/>
          <w:color w:val="0D0D0D"/>
          <w:sz w:val="24"/>
          <w:szCs w:val="24"/>
          <w:lang w:val="en-GB"/>
        </w:rPr>
        <w:t xml:space="preserve">financial compensation for students that covers the costs of stay in a developing country (OECD-DAC countries, out of Europe) within the framework of their education. It is required that this stay has an academic finality, in the sense that it </w:t>
      </w:r>
      <w:r w:rsidR="003B4B7A">
        <w:rPr>
          <w:rFonts w:ascii="Garamond" w:hAnsi="Garamond" w:cs="Calibri"/>
          <w:color w:val="0D0D0D"/>
          <w:sz w:val="24"/>
          <w:szCs w:val="24"/>
          <w:lang w:val="en-GB"/>
        </w:rPr>
        <w:t>supports the work for the end of year thesis of the students’ e</w:t>
      </w:r>
      <w:r w:rsidRPr="00E87DC2">
        <w:rPr>
          <w:rFonts w:ascii="Garamond" w:hAnsi="Garamond" w:cs="Calibri"/>
          <w:color w:val="0D0D0D"/>
          <w:sz w:val="24"/>
          <w:szCs w:val="24"/>
          <w:lang w:val="en-GB"/>
        </w:rPr>
        <w:t>ducational programme</w:t>
      </w:r>
      <w:r w:rsidR="003B4B7A">
        <w:rPr>
          <w:rFonts w:ascii="Garamond" w:hAnsi="Garamond" w:cs="Calibri"/>
          <w:color w:val="0D0D0D"/>
          <w:sz w:val="24"/>
          <w:szCs w:val="24"/>
          <w:lang w:val="en-GB"/>
        </w:rPr>
        <w:t xml:space="preserve"> in Belgium</w:t>
      </w:r>
      <w:r w:rsidRPr="00E87DC2">
        <w:rPr>
          <w:rFonts w:ascii="Garamond" w:hAnsi="Garamond" w:cs="Calibri"/>
          <w:color w:val="0D0D0D"/>
          <w:sz w:val="24"/>
          <w:szCs w:val="24"/>
          <w:lang w:val="en-GB"/>
        </w:rPr>
        <w:t>. Prior approval by the promotor</w:t>
      </w:r>
      <w:r w:rsidR="003B4B7A">
        <w:rPr>
          <w:rFonts w:ascii="Garamond" w:hAnsi="Garamond" w:cs="Calibri"/>
          <w:color w:val="0D0D0D"/>
          <w:sz w:val="24"/>
          <w:szCs w:val="24"/>
          <w:lang w:val="en-GB"/>
        </w:rPr>
        <w:t xml:space="preserve">/supervisor </w:t>
      </w:r>
      <w:r w:rsidRPr="00E87DC2">
        <w:rPr>
          <w:rFonts w:ascii="Garamond" w:hAnsi="Garamond" w:cs="Calibri"/>
          <w:color w:val="0D0D0D"/>
          <w:sz w:val="24"/>
          <w:szCs w:val="24"/>
          <w:lang w:val="en-GB"/>
        </w:rPr>
        <w:t>is mandatory.</w:t>
      </w:r>
    </w:p>
    <w:p w14:paraId="7E9FF3D6" w14:textId="469779EB" w:rsidR="00A52B54" w:rsidRDefault="00A52B54"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Pr>
          <w:rFonts w:ascii="Garamond" w:hAnsi="Garamond" w:cs="Calibri"/>
          <w:color w:val="0D0D0D"/>
          <w:sz w:val="24"/>
          <w:szCs w:val="24"/>
          <w:lang w:val="en-GB"/>
        </w:rPr>
        <w:t>The stay will be referred to as “internship” in this document.</w:t>
      </w:r>
    </w:p>
    <w:p w14:paraId="3C2CFDD2" w14:textId="77777777" w:rsidR="00EB76A6" w:rsidRPr="00E87DC2" w:rsidRDefault="00EB76A6"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595A48E9" w14:textId="77777777" w:rsidR="002D7179" w:rsidRPr="00671FA9" w:rsidRDefault="002D7179" w:rsidP="002D7179">
      <w:pPr>
        <w:pStyle w:val="Heading1"/>
        <w:numPr>
          <w:ilvl w:val="0"/>
          <w:numId w:val="10"/>
        </w:numPr>
        <w:spacing w:before="240"/>
        <w:ind w:left="357" w:hanging="357"/>
        <w:jc w:val="both"/>
        <w:rPr>
          <w:rFonts w:ascii="Garamond" w:hAnsi="Garamond"/>
          <w:lang w:val="en-GB"/>
        </w:rPr>
      </w:pPr>
      <w:bookmarkStart w:id="3" w:name="_Toc75944679"/>
      <w:r w:rsidRPr="00671FA9">
        <w:rPr>
          <w:rFonts w:ascii="Garamond" w:hAnsi="Garamond"/>
          <w:lang w:val="en-GB"/>
        </w:rPr>
        <w:t>Who is it for?</w:t>
      </w:r>
      <w:bookmarkEnd w:id="3"/>
    </w:p>
    <w:p w14:paraId="77ABE955" w14:textId="77777777" w:rsidR="002D7179" w:rsidRPr="00E87DC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This grant can only be allowed to students that are (cumulative criteria):</w:t>
      </w:r>
    </w:p>
    <w:p w14:paraId="19236827" w14:textId="77777777" w:rsidR="002D7179" w:rsidRPr="00E87DC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7E5F66D2" w14:textId="065777EC" w:rsidR="002D7179" w:rsidRPr="00E87DC2" w:rsidRDefault="002D7179" w:rsidP="00E87DC2">
      <w:pPr>
        <w:pStyle w:val="ListParagraph"/>
        <w:widowControl w:val="0"/>
        <w:numPr>
          <w:ilvl w:val="0"/>
          <w:numId w:val="11"/>
        </w:numPr>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Nationals of a developing country (OECD-DAC countries</w:t>
      </w:r>
      <w:r w:rsidR="00145151" w:rsidRPr="00D511E7">
        <w:rPr>
          <w:rStyle w:val="FootnoteReference"/>
          <w:rFonts w:ascii="Garamond" w:hAnsi="Garamond"/>
          <w:color w:val="0D0D0D" w:themeColor="text1" w:themeTint="F2"/>
        </w:rPr>
        <w:footnoteReference w:id="1"/>
      </w:r>
      <w:r w:rsidR="006D62BB">
        <w:rPr>
          <w:rFonts w:ascii="Garamond" w:hAnsi="Garamond" w:cs="Calibri"/>
          <w:color w:val="0D0D0D"/>
          <w:sz w:val="24"/>
          <w:szCs w:val="24"/>
          <w:lang w:val="en-GB"/>
        </w:rPr>
        <w:t>, outside Europe</w:t>
      </w:r>
      <w:r w:rsidRPr="00E87DC2">
        <w:rPr>
          <w:rFonts w:ascii="Garamond" w:hAnsi="Garamond" w:cs="Calibri"/>
          <w:color w:val="0D0D0D"/>
          <w:sz w:val="24"/>
          <w:szCs w:val="24"/>
          <w:lang w:val="en-GB"/>
        </w:rPr>
        <w:t xml:space="preserve">) </w:t>
      </w:r>
    </w:p>
    <w:p w14:paraId="2CF89182" w14:textId="650773F1" w:rsidR="002D7179" w:rsidRDefault="002D7179" w:rsidP="00E87DC2">
      <w:pPr>
        <w:pStyle w:val="ListParagraph"/>
        <w:widowControl w:val="0"/>
        <w:numPr>
          <w:ilvl w:val="0"/>
          <w:numId w:val="11"/>
        </w:numPr>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Currently following an educational programme, master, bachelor after bachelor or master after master, at a BELGIAN educational institution</w:t>
      </w:r>
      <w:r w:rsidR="003B4B7A">
        <w:rPr>
          <w:rFonts w:ascii="Garamond" w:hAnsi="Garamond" w:cs="Calibri"/>
          <w:color w:val="0D0D0D"/>
          <w:sz w:val="24"/>
          <w:szCs w:val="24"/>
          <w:lang w:val="en-GB"/>
        </w:rPr>
        <w:t xml:space="preserve"> (University or Haute Ecole)</w:t>
      </w:r>
      <w:r w:rsidRPr="00E87DC2">
        <w:rPr>
          <w:rFonts w:ascii="Garamond" w:hAnsi="Garamond" w:cs="Calibri"/>
          <w:color w:val="0D0D0D"/>
          <w:sz w:val="24"/>
          <w:szCs w:val="24"/>
          <w:lang w:val="en-GB"/>
        </w:rPr>
        <w:t xml:space="preserve">. </w:t>
      </w:r>
    </w:p>
    <w:p w14:paraId="69F7E174" w14:textId="77777777" w:rsidR="00EB76A6" w:rsidRPr="00E87DC2" w:rsidRDefault="00EB76A6" w:rsidP="00EB76A6">
      <w:pPr>
        <w:pStyle w:val="ListParagraph"/>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56F2EE95" w14:textId="77777777" w:rsidR="002D7179" w:rsidRPr="00671FA9" w:rsidRDefault="00A52B54" w:rsidP="002D7179">
      <w:pPr>
        <w:pStyle w:val="Heading1"/>
        <w:numPr>
          <w:ilvl w:val="0"/>
          <w:numId w:val="10"/>
        </w:numPr>
        <w:spacing w:before="240"/>
        <w:ind w:left="357" w:hanging="357"/>
        <w:jc w:val="both"/>
        <w:rPr>
          <w:rFonts w:ascii="Garamond" w:hAnsi="Garamond"/>
          <w:lang w:val="en-GB"/>
        </w:rPr>
      </w:pPr>
      <w:bookmarkStart w:id="4" w:name="_Toc75944680"/>
      <w:r>
        <w:rPr>
          <w:rFonts w:ascii="Garamond" w:hAnsi="Garamond"/>
          <w:lang w:val="en-GB"/>
        </w:rPr>
        <w:t>What is the object</w:t>
      </w:r>
      <w:r w:rsidR="002D7179" w:rsidRPr="00671FA9">
        <w:rPr>
          <w:rFonts w:ascii="Garamond" w:hAnsi="Garamond"/>
          <w:lang w:val="en-GB"/>
        </w:rPr>
        <w:t>?</w:t>
      </w:r>
      <w:bookmarkEnd w:id="4"/>
      <w:r w:rsidR="002D7179" w:rsidRPr="00671FA9">
        <w:rPr>
          <w:rFonts w:ascii="Garamond" w:hAnsi="Garamond"/>
          <w:lang w:val="en-GB"/>
        </w:rPr>
        <w:t xml:space="preserve"> </w:t>
      </w:r>
    </w:p>
    <w:p w14:paraId="40B7B979" w14:textId="18B0B273" w:rsidR="002D7179" w:rsidRDefault="002D7179" w:rsidP="002D7179">
      <w:pPr>
        <w:widowControl w:val="0"/>
        <w:overflowPunct w:val="0"/>
        <w:autoSpaceDE w:val="0"/>
        <w:autoSpaceDN w:val="0"/>
        <w:adjustRightInd w:val="0"/>
        <w:spacing w:after="0"/>
        <w:ind w:left="4" w:right="560"/>
        <w:jc w:val="both"/>
        <w:rPr>
          <w:rFonts w:ascii="Garamond" w:hAnsi="Garamond" w:cs="Calibri"/>
          <w:color w:val="0D0D0D"/>
          <w:sz w:val="24"/>
          <w:szCs w:val="24"/>
          <w:lang w:val="en-GB"/>
        </w:rPr>
      </w:pPr>
      <w:r w:rsidRPr="00E87DC2">
        <w:rPr>
          <w:rFonts w:ascii="Garamond" w:hAnsi="Garamond" w:cs="Calibri"/>
          <w:color w:val="0D0D0D"/>
          <w:sz w:val="24"/>
          <w:szCs w:val="24"/>
          <w:lang w:val="en-GB"/>
        </w:rPr>
        <w:t>The object of study must directly relate to the theme of water (access to water</w:t>
      </w:r>
      <w:r w:rsidR="00E87DC2" w:rsidRPr="00E87DC2">
        <w:rPr>
          <w:rFonts w:ascii="Garamond" w:hAnsi="Garamond" w:cs="Calibri"/>
          <w:color w:val="0D0D0D"/>
          <w:sz w:val="24"/>
          <w:szCs w:val="24"/>
          <w:lang w:val="en-GB"/>
        </w:rPr>
        <w:t>, protection or improvement of water quality</w:t>
      </w:r>
      <w:r w:rsidRPr="00E87DC2">
        <w:rPr>
          <w:rFonts w:ascii="Garamond" w:hAnsi="Garamond" w:cs="Calibri"/>
          <w:color w:val="0D0D0D"/>
          <w:sz w:val="24"/>
          <w:szCs w:val="24"/>
          <w:lang w:val="en-GB"/>
        </w:rPr>
        <w:t xml:space="preserve"> or water management) and correspond with an integrated approach to the issue (technical and/or social aspects).</w:t>
      </w:r>
    </w:p>
    <w:p w14:paraId="16B482DA" w14:textId="7AB46AEA" w:rsidR="00EB76A6" w:rsidRPr="00E87DC2" w:rsidRDefault="00EB76A6" w:rsidP="007C38FF">
      <w:pPr>
        <w:widowControl w:val="0"/>
        <w:overflowPunct w:val="0"/>
        <w:autoSpaceDE w:val="0"/>
        <w:autoSpaceDN w:val="0"/>
        <w:adjustRightInd w:val="0"/>
        <w:spacing w:after="0"/>
        <w:ind w:right="560"/>
        <w:jc w:val="both"/>
        <w:rPr>
          <w:rFonts w:ascii="Garamond" w:hAnsi="Garamond" w:cs="Calibri"/>
          <w:color w:val="0D0D0D"/>
          <w:sz w:val="24"/>
          <w:szCs w:val="24"/>
          <w:lang w:val="en-GB"/>
        </w:rPr>
      </w:pPr>
    </w:p>
    <w:p w14:paraId="63532DA6" w14:textId="08031322" w:rsidR="002D7179" w:rsidRDefault="002D7179" w:rsidP="002D7179">
      <w:pPr>
        <w:pStyle w:val="Heading1"/>
        <w:numPr>
          <w:ilvl w:val="0"/>
          <w:numId w:val="10"/>
        </w:numPr>
        <w:spacing w:before="240"/>
        <w:ind w:left="357" w:hanging="357"/>
        <w:jc w:val="both"/>
        <w:rPr>
          <w:rFonts w:ascii="Garamond" w:hAnsi="Garamond"/>
          <w:lang w:val="en-GB"/>
        </w:rPr>
      </w:pPr>
      <w:bookmarkStart w:id="5" w:name="_Toc75944681"/>
      <w:r w:rsidRPr="00671FA9">
        <w:rPr>
          <w:rFonts w:ascii="Garamond" w:hAnsi="Garamond"/>
          <w:lang w:val="en-GB"/>
        </w:rPr>
        <w:lastRenderedPageBreak/>
        <w:t>Where, when and how long?</w:t>
      </w:r>
      <w:bookmarkEnd w:id="5"/>
    </w:p>
    <w:p w14:paraId="7901B6DF" w14:textId="7D87BCCA" w:rsidR="0071586E" w:rsidRPr="004A5D43" w:rsidRDefault="00EB76A6" w:rsidP="00BE5DDF">
      <w:pPr>
        <w:pStyle w:val="ListParagraph"/>
        <w:numPr>
          <w:ilvl w:val="0"/>
          <w:numId w:val="14"/>
        </w:numPr>
        <w:spacing w:before="240" w:after="0"/>
        <w:rPr>
          <w:rFonts w:ascii="Garamond" w:hAnsi="Garamond"/>
          <w:b/>
          <w:bCs/>
          <w:sz w:val="24"/>
          <w:szCs w:val="24"/>
          <w:lang w:val="en-GB"/>
        </w:rPr>
      </w:pPr>
      <w:r w:rsidRPr="004A5D43">
        <w:rPr>
          <w:rFonts w:ascii="Garamond" w:hAnsi="Garamond"/>
          <w:b/>
          <w:bCs/>
          <w:sz w:val="24"/>
          <w:szCs w:val="24"/>
          <w:lang w:val="en-GB"/>
        </w:rPr>
        <w:t>Where ?</w:t>
      </w:r>
    </w:p>
    <w:p w14:paraId="09D319A4" w14:textId="6DA704F2" w:rsidR="002D7179" w:rsidRDefault="002D7179" w:rsidP="0041137A">
      <w:pPr>
        <w:widowControl w:val="0"/>
        <w:overflowPunct w:val="0"/>
        <w:autoSpaceDE w:val="0"/>
        <w:autoSpaceDN w:val="0"/>
        <w:adjustRightInd w:val="0"/>
        <w:spacing w:after="0"/>
        <w:ind w:right="100"/>
        <w:jc w:val="both"/>
        <w:rPr>
          <w:rFonts w:ascii="Garamond" w:hAnsi="Garamond" w:cs="Calibri"/>
          <w:color w:val="0D0D0D"/>
          <w:sz w:val="24"/>
          <w:szCs w:val="24"/>
          <w:lang w:val="en-GB"/>
        </w:rPr>
      </w:pPr>
      <w:r w:rsidRPr="00E87DC2">
        <w:rPr>
          <w:rFonts w:ascii="Garamond" w:hAnsi="Garamond" w:cs="Calibri"/>
          <w:color w:val="0D0D0D"/>
          <w:sz w:val="24"/>
          <w:szCs w:val="24"/>
          <w:lang w:val="en-GB"/>
        </w:rPr>
        <w:t>The student</w:t>
      </w:r>
      <w:r w:rsidR="00A52B54">
        <w:rPr>
          <w:rFonts w:ascii="Garamond" w:hAnsi="Garamond" w:cs="Calibri"/>
          <w:color w:val="0D0D0D"/>
          <w:sz w:val="24"/>
          <w:szCs w:val="24"/>
          <w:lang w:val="en-GB"/>
        </w:rPr>
        <w:t xml:space="preserve"> has to undertake the internship</w:t>
      </w:r>
      <w:r w:rsidRPr="00E87DC2">
        <w:rPr>
          <w:rFonts w:ascii="Garamond" w:hAnsi="Garamond" w:cs="Calibri"/>
          <w:color w:val="0D0D0D"/>
          <w:sz w:val="24"/>
          <w:szCs w:val="24"/>
          <w:lang w:val="en-GB"/>
        </w:rPr>
        <w:t xml:space="preserve">, </w:t>
      </w:r>
      <w:r w:rsidR="00A52B54">
        <w:rPr>
          <w:rFonts w:ascii="Garamond" w:hAnsi="Garamond" w:cs="Calibri"/>
          <w:color w:val="0D0D0D"/>
          <w:sz w:val="24"/>
          <w:szCs w:val="24"/>
          <w:lang w:val="en-GB"/>
        </w:rPr>
        <w:t>in</w:t>
      </w:r>
      <w:r w:rsidRPr="00E87DC2">
        <w:rPr>
          <w:rFonts w:ascii="Garamond" w:hAnsi="Garamond" w:cs="Calibri"/>
          <w:color w:val="0D0D0D"/>
          <w:sz w:val="24"/>
          <w:szCs w:val="24"/>
          <w:lang w:val="en-GB"/>
        </w:rPr>
        <w:t xml:space="preserve"> a developing country (OEC</w:t>
      </w:r>
      <w:r w:rsidR="00E87DC2" w:rsidRPr="00E87DC2">
        <w:rPr>
          <w:rFonts w:ascii="Garamond" w:hAnsi="Garamond" w:cs="Calibri"/>
          <w:color w:val="0D0D0D"/>
          <w:sz w:val="24"/>
          <w:szCs w:val="24"/>
          <w:lang w:val="en-GB"/>
        </w:rPr>
        <w:t>D-DAC countries, out of Europe)</w:t>
      </w:r>
      <w:r w:rsidRPr="00E87DC2">
        <w:rPr>
          <w:rFonts w:ascii="Garamond" w:hAnsi="Garamond" w:cs="Calibri"/>
          <w:color w:val="0D0D0D"/>
          <w:sz w:val="24"/>
          <w:szCs w:val="24"/>
          <w:lang w:val="en-GB"/>
        </w:rPr>
        <w:t>. This can be the student’s country of origin or another developing country.</w:t>
      </w:r>
    </w:p>
    <w:p w14:paraId="3B759CB1" w14:textId="2F606C1A" w:rsidR="00EB76A6" w:rsidRPr="004A5D43" w:rsidRDefault="00EB76A6" w:rsidP="00BE5DDF">
      <w:pPr>
        <w:pStyle w:val="ListParagraph"/>
        <w:numPr>
          <w:ilvl w:val="0"/>
          <w:numId w:val="14"/>
        </w:numPr>
        <w:spacing w:before="240" w:after="0"/>
        <w:rPr>
          <w:rFonts w:ascii="Garamond" w:hAnsi="Garamond"/>
          <w:b/>
          <w:bCs/>
          <w:sz w:val="24"/>
          <w:szCs w:val="24"/>
          <w:lang w:val="en-GB"/>
        </w:rPr>
      </w:pPr>
      <w:r w:rsidRPr="004A5D43">
        <w:rPr>
          <w:rFonts w:ascii="Garamond" w:hAnsi="Garamond"/>
          <w:b/>
          <w:bCs/>
          <w:sz w:val="24"/>
          <w:szCs w:val="24"/>
          <w:lang w:val="en-GB"/>
        </w:rPr>
        <w:t>When ?</w:t>
      </w:r>
    </w:p>
    <w:p w14:paraId="38FDE3BF" w14:textId="39281B35" w:rsidR="002D7179" w:rsidRDefault="002D7179" w:rsidP="00BE5DDF">
      <w:pPr>
        <w:widowControl w:val="0"/>
        <w:overflowPunct w:val="0"/>
        <w:autoSpaceDE w:val="0"/>
        <w:autoSpaceDN w:val="0"/>
        <w:adjustRightInd w:val="0"/>
        <w:spacing w:after="0"/>
        <w:ind w:right="10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The </w:t>
      </w:r>
      <w:r w:rsidR="00A52B54">
        <w:rPr>
          <w:rFonts w:ascii="Garamond" w:hAnsi="Garamond" w:cs="Calibri"/>
          <w:color w:val="0D0D0D"/>
          <w:sz w:val="24"/>
          <w:szCs w:val="24"/>
          <w:lang w:val="en-GB"/>
        </w:rPr>
        <w:t>internship</w:t>
      </w:r>
      <w:r w:rsidRPr="00E87DC2">
        <w:rPr>
          <w:rFonts w:ascii="Garamond" w:hAnsi="Garamond" w:cs="Calibri"/>
          <w:color w:val="0D0D0D"/>
          <w:sz w:val="24"/>
          <w:szCs w:val="24"/>
          <w:lang w:val="en-GB"/>
        </w:rPr>
        <w:t xml:space="preserve"> must take place during the academic year 20</w:t>
      </w:r>
      <w:r w:rsidR="002D5FE8">
        <w:rPr>
          <w:rFonts w:ascii="Garamond" w:hAnsi="Garamond" w:cs="Calibri"/>
          <w:color w:val="0D0D0D"/>
          <w:sz w:val="24"/>
          <w:szCs w:val="24"/>
          <w:lang w:val="en-GB"/>
        </w:rPr>
        <w:t>2</w:t>
      </w:r>
      <w:r w:rsidR="00DB6514">
        <w:rPr>
          <w:rFonts w:ascii="Garamond" w:hAnsi="Garamond" w:cs="Calibri"/>
          <w:color w:val="0D0D0D"/>
          <w:sz w:val="24"/>
          <w:szCs w:val="24"/>
          <w:lang w:val="en-GB"/>
        </w:rPr>
        <w:t>2</w:t>
      </w:r>
      <w:r w:rsidR="003F6A15">
        <w:rPr>
          <w:rFonts w:ascii="Garamond" w:hAnsi="Garamond" w:cs="Calibri"/>
          <w:color w:val="0D0D0D"/>
          <w:sz w:val="24"/>
          <w:szCs w:val="24"/>
          <w:lang w:val="en-GB"/>
        </w:rPr>
        <w:t>-202</w:t>
      </w:r>
      <w:r w:rsidR="00DB6514">
        <w:rPr>
          <w:rFonts w:ascii="Garamond" w:hAnsi="Garamond" w:cs="Calibri"/>
          <w:color w:val="0D0D0D"/>
          <w:sz w:val="24"/>
          <w:szCs w:val="24"/>
          <w:lang w:val="en-GB"/>
        </w:rPr>
        <w:t>3</w:t>
      </w:r>
      <w:r w:rsidR="003F6A15">
        <w:rPr>
          <w:rFonts w:ascii="Garamond" w:hAnsi="Garamond" w:cs="Calibri"/>
          <w:color w:val="0D0D0D"/>
          <w:sz w:val="24"/>
          <w:szCs w:val="24"/>
          <w:lang w:val="en-GB"/>
        </w:rPr>
        <w:t>, between December 20</w:t>
      </w:r>
      <w:r w:rsidR="002D5FE8">
        <w:rPr>
          <w:rFonts w:ascii="Garamond" w:hAnsi="Garamond" w:cs="Calibri"/>
          <w:color w:val="0D0D0D"/>
          <w:sz w:val="24"/>
          <w:szCs w:val="24"/>
          <w:lang w:val="en-GB"/>
        </w:rPr>
        <w:t>2</w:t>
      </w:r>
      <w:r w:rsidR="00DB6514">
        <w:rPr>
          <w:rFonts w:ascii="Garamond" w:hAnsi="Garamond" w:cs="Calibri"/>
          <w:color w:val="0D0D0D"/>
          <w:sz w:val="24"/>
          <w:szCs w:val="24"/>
          <w:lang w:val="en-GB"/>
        </w:rPr>
        <w:t>2</w:t>
      </w:r>
      <w:r w:rsidR="003F6A15">
        <w:rPr>
          <w:rFonts w:ascii="Garamond" w:hAnsi="Garamond" w:cs="Calibri"/>
          <w:color w:val="0D0D0D"/>
          <w:sz w:val="24"/>
          <w:szCs w:val="24"/>
          <w:lang w:val="en-GB"/>
        </w:rPr>
        <w:t xml:space="preserve"> and the end of August 202</w:t>
      </w:r>
      <w:r w:rsidR="00DB6514">
        <w:rPr>
          <w:rFonts w:ascii="Garamond" w:hAnsi="Garamond" w:cs="Calibri"/>
          <w:color w:val="0D0D0D"/>
          <w:sz w:val="24"/>
          <w:szCs w:val="24"/>
          <w:lang w:val="en-GB"/>
        </w:rPr>
        <w:t>3</w:t>
      </w:r>
      <w:r w:rsidRPr="00E87DC2">
        <w:rPr>
          <w:rFonts w:ascii="Garamond" w:hAnsi="Garamond" w:cs="Calibri"/>
          <w:color w:val="0D0D0D"/>
          <w:sz w:val="24"/>
          <w:szCs w:val="24"/>
          <w:lang w:val="en-GB"/>
        </w:rPr>
        <w:t>.</w:t>
      </w:r>
    </w:p>
    <w:p w14:paraId="3EB05DD6" w14:textId="2888A1B7" w:rsidR="00BD6ECA" w:rsidRPr="004A5D43" w:rsidRDefault="00BD6ECA" w:rsidP="00BE5DDF">
      <w:pPr>
        <w:pStyle w:val="ListParagraph"/>
        <w:numPr>
          <w:ilvl w:val="0"/>
          <w:numId w:val="14"/>
        </w:numPr>
        <w:spacing w:before="240" w:after="0"/>
        <w:rPr>
          <w:rFonts w:ascii="Garamond" w:hAnsi="Garamond"/>
          <w:b/>
          <w:bCs/>
          <w:sz w:val="24"/>
          <w:szCs w:val="24"/>
          <w:lang w:val="en-GB"/>
        </w:rPr>
      </w:pPr>
      <w:r w:rsidRPr="004A5D43">
        <w:rPr>
          <w:rFonts w:ascii="Garamond" w:hAnsi="Garamond"/>
          <w:b/>
          <w:bCs/>
          <w:sz w:val="24"/>
          <w:szCs w:val="24"/>
          <w:lang w:val="en-GB"/>
        </w:rPr>
        <w:t>How long?</w:t>
      </w:r>
    </w:p>
    <w:p w14:paraId="2F2D1CAF" w14:textId="6B7CFF63" w:rsidR="002D7179" w:rsidRDefault="002D7179" w:rsidP="00BE5DDF">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The duration of </w:t>
      </w:r>
      <w:r w:rsidR="00711F1C">
        <w:rPr>
          <w:rFonts w:ascii="Garamond" w:hAnsi="Garamond" w:cs="Calibri"/>
          <w:color w:val="0D0D0D"/>
          <w:sz w:val="24"/>
          <w:szCs w:val="24"/>
          <w:lang w:val="en-GB"/>
        </w:rPr>
        <w:t>the internship</w:t>
      </w:r>
      <w:r w:rsidRPr="00E87DC2">
        <w:rPr>
          <w:rFonts w:ascii="Garamond" w:hAnsi="Garamond" w:cs="Calibri"/>
          <w:color w:val="0D0D0D"/>
          <w:sz w:val="24"/>
          <w:szCs w:val="24"/>
          <w:lang w:val="en-GB"/>
        </w:rPr>
        <w:t xml:space="preserve"> can vary between one and two months.</w:t>
      </w:r>
    </w:p>
    <w:p w14:paraId="53F4CAE1" w14:textId="77777777" w:rsidR="00901EC1" w:rsidRPr="00901EC1" w:rsidRDefault="00901EC1" w:rsidP="00BE5DDF">
      <w:pPr>
        <w:rPr>
          <w:rFonts w:ascii="Garamond" w:hAnsi="Garamond" w:cs="Calibri"/>
          <w:color w:val="0D0D0D"/>
          <w:sz w:val="24"/>
          <w:szCs w:val="24"/>
          <w:lang w:val="en-GB"/>
        </w:rPr>
      </w:pPr>
      <w:r w:rsidRPr="00901EC1">
        <w:rPr>
          <w:rFonts w:ascii="Garamond" w:hAnsi="Garamond" w:cs="Calibri"/>
          <w:color w:val="0D0D0D"/>
          <w:sz w:val="24"/>
          <w:szCs w:val="24"/>
          <w:lang w:val="en-GB"/>
        </w:rPr>
        <w:t>The purpose of the internship must be achievable within the proposed time frame.</w:t>
      </w:r>
    </w:p>
    <w:p w14:paraId="79CC4B70" w14:textId="77777777" w:rsidR="00636CB3" w:rsidRPr="002253DC" w:rsidRDefault="00636CB3" w:rsidP="00636CB3">
      <w:pPr>
        <w:pStyle w:val="Heading1"/>
        <w:numPr>
          <w:ilvl w:val="0"/>
          <w:numId w:val="10"/>
        </w:numPr>
        <w:jc w:val="both"/>
        <w:rPr>
          <w:rFonts w:ascii="Garamond" w:hAnsi="Garamond"/>
          <w:lang w:val="en-GB"/>
        </w:rPr>
      </w:pPr>
      <w:bookmarkStart w:id="6" w:name="page3"/>
      <w:bookmarkStart w:id="7" w:name="_Toc75944682"/>
      <w:bookmarkEnd w:id="6"/>
      <w:r w:rsidRPr="002253DC">
        <w:rPr>
          <w:rFonts w:ascii="Garamond" w:hAnsi="Garamond"/>
          <w:lang w:val="en-GB"/>
        </w:rPr>
        <w:t>Potential impact of the COVID-19 pandemic</w:t>
      </w:r>
      <w:bookmarkEnd w:id="7"/>
    </w:p>
    <w:p w14:paraId="2D76FE00" w14:textId="77777777" w:rsidR="00636CB3" w:rsidRDefault="00636CB3" w:rsidP="00636CB3">
      <w:pPr>
        <w:spacing w:after="0"/>
        <w:rPr>
          <w:rFonts w:ascii="Garamond" w:hAnsi="Garamond"/>
          <w:sz w:val="24"/>
          <w:szCs w:val="24"/>
          <w:lang w:val="en-US"/>
        </w:rPr>
      </w:pPr>
      <w:r w:rsidRPr="00EC1677">
        <w:rPr>
          <w:rFonts w:ascii="Garamond" w:hAnsi="Garamond"/>
          <w:sz w:val="24"/>
          <w:szCs w:val="24"/>
          <w:lang w:val="en-US"/>
        </w:rPr>
        <w:t>It is difficult at this time to predict how the pandemic will evolve in the coming year. If the pandemic prevents the student from traveling as planned, the student will be required to refund the amount received, less expenses already incurred.</w:t>
      </w:r>
    </w:p>
    <w:p w14:paraId="70B23BD0" w14:textId="77777777" w:rsidR="002D7179" w:rsidRPr="00671FA9" w:rsidRDefault="002D7179" w:rsidP="002D7179">
      <w:pPr>
        <w:pStyle w:val="Heading1"/>
        <w:numPr>
          <w:ilvl w:val="0"/>
          <w:numId w:val="10"/>
        </w:numPr>
        <w:jc w:val="both"/>
        <w:rPr>
          <w:rFonts w:ascii="Garamond" w:hAnsi="Garamond"/>
          <w:lang w:val="en-GB"/>
        </w:rPr>
      </w:pPr>
      <w:bookmarkStart w:id="8" w:name="_Toc75944683"/>
      <w:r w:rsidRPr="00671FA9">
        <w:rPr>
          <w:rFonts w:ascii="Garamond" w:hAnsi="Garamond"/>
          <w:lang w:val="en-GB"/>
        </w:rPr>
        <w:t>What does this mobility grant cover?</w:t>
      </w:r>
      <w:bookmarkEnd w:id="8"/>
    </w:p>
    <w:p w14:paraId="4B14E7F2" w14:textId="77777777" w:rsidR="00AC2421" w:rsidRDefault="002D7179" w:rsidP="002D7179">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This grant of max. € 5,000 covers the costs associated with the </w:t>
      </w:r>
      <w:r w:rsidR="00A52B54">
        <w:rPr>
          <w:rFonts w:ascii="Garamond" w:hAnsi="Garamond" w:cs="Calibri"/>
          <w:color w:val="0D0D0D"/>
          <w:sz w:val="24"/>
          <w:szCs w:val="24"/>
          <w:lang w:val="en-GB"/>
        </w:rPr>
        <w:t>internship</w:t>
      </w:r>
      <w:r w:rsidRPr="00E87DC2">
        <w:rPr>
          <w:rFonts w:ascii="Garamond" w:hAnsi="Garamond" w:cs="Calibri"/>
          <w:color w:val="0D0D0D"/>
          <w:sz w:val="24"/>
          <w:szCs w:val="24"/>
          <w:lang w:val="en-GB"/>
        </w:rPr>
        <w:t xml:space="preserve">. This </w:t>
      </w:r>
      <w:r w:rsidR="00711F1C">
        <w:rPr>
          <w:rFonts w:ascii="Garamond" w:hAnsi="Garamond" w:cs="Calibri"/>
          <w:color w:val="0D0D0D"/>
          <w:sz w:val="24"/>
          <w:szCs w:val="24"/>
          <w:lang w:val="en-GB"/>
        </w:rPr>
        <w:t>includes, but is not limited to</w:t>
      </w:r>
      <w:r w:rsidRPr="00E87DC2">
        <w:rPr>
          <w:rFonts w:ascii="Garamond" w:hAnsi="Garamond" w:cs="Calibri"/>
          <w:color w:val="0D0D0D"/>
          <w:sz w:val="24"/>
          <w:szCs w:val="24"/>
          <w:lang w:val="en-GB"/>
        </w:rPr>
        <w:t xml:space="preserve"> costs of transportation (flight tickets), costs of accommodation (sleeping accommodation), </w:t>
      </w:r>
      <w:r w:rsidR="00711F1C">
        <w:rPr>
          <w:rFonts w:ascii="Garamond" w:hAnsi="Garamond" w:cs="Calibri"/>
          <w:color w:val="0D0D0D"/>
          <w:sz w:val="24"/>
          <w:szCs w:val="24"/>
          <w:lang w:val="en-GB"/>
        </w:rPr>
        <w:t xml:space="preserve">and </w:t>
      </w:r>
      <w:r w:rsidRPr="00E87DC2">
        <w:rPr>
          <w:rFonts w:ascii="Garamond" w:hAnsi="Garamond" w:cs="Calibri"/>
          <w:color w:val="0D0D0D"/>
          <w:sz w:val="24"/>
          <w:szCs w:val="24"/>
          <w:lang w:val="en-GB"/>
        </w:rPr>
        <w:t>costs of purchase/use of material.</w:t>
      </w:r>
    </w:p>
    <w:p w14:paraId="3CA1312E" w14:textId="3613C712" w:rsidR="00421B12" w:rsidRPr="00421B12" w:rsidRDefault="00421B12" w:rsidP="00421B1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421B12">
        <w:rPr>
          <w:rFonts w:ascii="Garamond" w:hAnsi="Garamond" w:cs="Calibri"/>
          <w:color w:val="0D0D0D"/>
          <w:sz w:val="24"/>
          <w:szCs w:val="24"/>
          <w:lang w:val="en-GB"/>
        </w:rPr>
        <w:t>The Elisabeth and Amélie Fund will not finance general purpose equipment such as computers, cameras, dictaphone</w:t>
      </w:r>
      <w:r w:rsidR="00E36C15">
        <w:rPr>
          <w:rFonts w:ascii="Garamond" w:hAnsi="Garamond" w:cs="Calibri"/>
          <w:color w:val="0D0D0D"/>
          <w:sz w:val="24"/>
          <w:szCs w:val="24"/>
          <w:lang w:val="en-GB"/>
        </w:rPr>
        <w:t>s</w:t>
      </w:r>
      <w:r w:rsidRPr="00421B12">
        <w:rPr>
          <w:rFonts w:ascii="Garamond" w:hAnsi="Garamond" w:cs="Calibri"/>
          <w:color w:val="0D0D0D"/>
          <w:sz w:val="24"/>
          <w:szCs w:val="24"/>
          <w:lang w:val="en-GB"/>
        </w:rPr>
        <w:t xml:space="preserve"> etc.</w:t>
      </w:r>
    </w:p>
    <w:p w14:paraId="0EE8797F" w14:textId="1892C236" w:rsidR="00421B12" w:rsidRPr="00421B12" w:rsidRDefault="00421B12" w:rsidP="00421B1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421B12">
        <w:rPr>
          <w:rFonts w:ascii="Garamond" w:hAnsi="Garamond" w:cs="Calibri"/>
          <w:color w:val="0D0D0D"/>
          <w:sz w:val="24"/>
          <w:szCs w:val="24"/>
          <w:lang w:val="en-GB"/>
        </w:rPr>
        <w:t xml:space="preserve">The Elisabeth and Amélie Fund may finance equipment required specifically for the </w:t>
      </w:r>
      <w:r>
        <w:rPr>
          <w:rFonts w:ascii="Garamond" w:hAnsi="Garamond" w:cs="Calibri"/>
          <w:color w:val="0D0D0D"/>
          <w:sz w:val="24"/>
          <w:szCs w:val="24"/>
          <w:lang w:val="en-GB"/>
        </w:rPr>
        <w:t>internship</w:t>
      </w:r>
      <w:r w:rsidRPr="00421B12">
        <w:rPr>
          <w:rFonts w:ascii="Garamond" w:hAnsi="Garamond" w:cs="Calibri"/>
          <w:color w:val="0D0D0D"/>
          <w:sz w:val="24"/>
          <w:szCs w:val="24"/>
          <w:lang w:val="en-GB"/>
        </w:rPr>
        <w:t>, such as GPS, multi-parameter probes, etc.</w:t>
      </w:r>
    </w:p>
    <w:p w14:paraId="00AD9D64" w14:textId="34FBE4C4" w:rsidR="002D7179" w:rsidRDefault="002D7179" w:rsidP="000322E9">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The student </w:t>
      </w:r>
      <w:r w:rsidR="007D1291">
        <w:rPr>
          <w:rFonts w:ascii="Garamond" w:hAnsi="Garamond" w:cs="Calibri"/>
          <w:color w:val="0D0D0D"/>
          <w:sz w:val="24"/>
          <w:szCs w:val="24"/>
          <w:lang w:val="en-GB"/>
        </w:rPr>
        <w:t>has to</w:t>
      </w:r>
      <w:r w:rsidRPr="00E87DC2">
        <w:rPr>
          <w:rFonts w:ascii="Garamond" w:hAnsi="Garamond" w:cs="Calibri"/>
          <w:color w:val="0D0D0D"/>
          <w:sz w:val="24"/>
          <w:szCs w:val="24"/>
          <w:lang w:val="en-GB"/>
        </w:rPr>
        <w:t xml:space="preserve"> submit a </w:t>
      </w:r>
      <w:r w:rsidR="006322E3">
        <w:rPr>
          <w:rFonts w:ascii="Garamond" w:hAnsi="Garamond" w:cs="Calibri"/>
          <w:color w:val="0D0D0D"/>
          <w:sz w:val="24"/>
          <w:szCs w:val="24"/>
          <w:lang w:val="en-GB"/>
        </w:rPr>
        <w:t xml:space="preserve">detailed </w:t>
      </w:r>
      <w:r w:rsidRPr="00E87DC2">
        <w:rPr>
          <w:rFonts w:ascii="Garamond" w:hAnsi="Garamond" w:cs="Calibri"/>
          <w:color w:val="0D0D0D"/>
          <w:sz w:val="24"/>
          <w:szCs w:val="24"/>
          <w:lang w:val="en-GB"/>
        </w:rPr>
        <w:t>bud</w:t>
      </w:r>
      <w:r w:rsidR="00AE0668">
        <w:rPr>
          <w:rFonts w:ascii="Garamond" w:hAnsi="Garamond" w:cs="Calibri"/>
          <w:color w:val="0D0D0D"/>
          <w:sz w:val="24"/>
          <w:szCs w:val="24"/>
          <w:lang w:val="en-GB"/>
        </w:rPr>
        <w:t xml:space="preserve">get proposal as part of his application. </w:t>
      </w:r>
    </w:p>
    <w:p w14:paraId="53085564" w14:textId="77777777" w:rsidR="00830E76" w:rsidRPr="00EC1677" w:rsidRDefault="00830E76" w:rsidP="00EC1677">
      <w:pPr>
        <w:rPr>
          <w:rFonts w:ascii="Garamond" w:hAnsi="Garamond"/>
          <w:sz w:val="24"/>
          <w:szCs w:val="24"/>
          <w:lang w:val="en-US"/>
        </w:rPr>
      </w:pPr>
    </w:p>
    <w:p w14:paraId="6947FEAE" w14:textId="09F863E7" w:rsidR="002D7179" w:rsidRPr="00EC1677" w:rsidRDefault="002D7179" w:rsidP="00830E76">
      <w:pPr>
        <w:pStyle w:val="Heading1"/>
        <w:numPr>
          <w:ilvl w:val="0"/>
          <w:numId w:val="10"/>
        </w:numPr>
        <w:spacing w:before="0"/>
        <w:jc w:val="both"/>
        <w:rPr>
          <w:rFonts w:ascii="Garamond" w:hAnsi="Garamond"/>
          <w:lang w:val="en-GB"/>
        </w:rPr>
      </w:pPr>
      <w:bookmarkStart w:id="9" w:name="_Toc75944684"/>
      <w:r w:rsidRPr="00EC1677">
        <w:rPr>
          <w:rFonts w:ascii="Garamond" w:hAnsi="Garamond"/>
          <w:lang w:val="en-GB"/>
        </w:rPr>
        <w:t>How can I apply?</w:t>
      </w:r>
      <w:bookmarkEnd w:id="9"/>
    </w:p>
    <w:p w14:paraId="0A0237D0" w14:textId="77777777" w:rsidR="002D7179" w:rsidRPr="00AD68B8" w:rsidRDefault="002D7179" w:rsidP="00AD68B8">
      <w:pPr>
        <w:pStyle w:val="ListParagraph"/>
        <w:numPr>
          <w:ilvl w:val="0"/>
          <w:numId w:val="15"/>
        </w:numPr>
        <w:spacing w:after="0"/>
        <w:rPr>
          <w:rFonts w:ascii="Garamond" w:hAnsi="Garamond"/>
          <w:b/>
          <w:bCs/>
          <w:sz w:val="24"/>
          <w:szCs w:val="24"/>
          <w:lang w:val="en-GB"/>
        </w:rPr>
      </w:pPr>
      <w:r w:rsidRPr="00AD68B8">
        <w:rPr>
          <w:rFonts w:ascii="Garamond" w:hAnsi="Garamond"/>
          <w:b/>
          <w:bCs/>
          <w:sz w:val="24"/>
          <w:szCs w:val="24"/>
          <w:lang w:val="en-GB"/>
        </w:rPr>
        <w:t>Application</w:t>
      </w:r>
    </w:p>
    <w:p w14:paraId="1223D339" w14:textId="77777777" w:rsidR="002D7179" w:rsidRPr="00E87DC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 xml:space="preserve">Applications are </w:t>
      </w:r>
      <w:r w:rsidR="00A52B54">
        <w:rPr>
          <w:rFonts w:ascii="Garamond" w:hAnsi="Garamond" w:cs="Calibri"/>
          <w:color w:val="0D0D0D"/>
          <w:sz w:val="24"/>
          <w:szCs w:val="24"/>
          <w:lang w:val="en-GB"/>
        </w:rPr>
        <w:t>entered online (</w:t>
      </w:r>
      <w:hyperlink r:id="rId12" w:history="1">
        <w:r w:rsidR="00A52B54" w:rsidRPr="00472AC4">
          <w:rPr>
            <w:rStyle w:val="Hyperlink"/>
            <w:rFonts w:ascii="Garamond" w:hAnsi="Garamond" w:cs="Calibri"/>
            <w:sz w:val="24"/>
            <w:szCs w:val="24"/>
            <w:lang w:val="en-GB"/>
          </w:rPr>
          <w:t>www.kbs-frb.be</w:t>
        </w:r>
      </w:hyperlink>
      <w:r w:rsidR="00A52B54">
        <w:rPr>
          <w:rFonts w:ascii="Garamond" w:hAnsi="Garamond" w:cs="Calibri"/>
          <w:color w:val="0D0D0D"/>
          <w:sz w:val="24"/>
          <w:szCs w:val="24"/>
          <w:lang w:val="en-GB"/>
        </w:rPr>
        <w:t xml:space="preserve">) </w:t>
      </w:r>
      <w:r w:rsidRPr="00E87DC2">
        <w:rPr>
          <w:rFonts w:ascii="Garamond" w:hAnsi="Garamond" w:cs="Calibri"/>
          <w:color w:val="0D0D0D"/>
          <w:sz w:val="24"/>
          <w:szCs w:val="24"/>
          <w:lang w:val="en-GB"/>
        </w:rPr>
        <w:t>by the candidate, with the approval of the promotor</w:t>
      </w:r>
      <w:r w:rsidR="00406F89">
        <w:rPr>
          <w:rFonts w:ascii="Garamond" w:hAnsi="Garamond" w:cs="Calibri"/>
          <w:color w:val="0D0D0D"/>
          <w:sz w:val="24"/>
          <w:szCs w:val="24"/>
          <w:lang w:val="en-GB"/>
        </w:rPr>
        <w:t>/supervisor</w:t>
      </w:r>
      <w:r w:rsidRPr="00E87DC2">
        <w:rPr>
          <w:rFonts w:ascii="Garamond" w:hAnsi="Garamond" w:cs="Calibri"/>
          <w:color w:val="0D0D0D"/>
          <w:sz w:val="24"/>
          <w:szCs w:val="24"/>
          <w:lang w:val="en-GB"/>
        </w:rPr>
        <w:t xml:space="preserve"> who agrees to take academic responsibility.</w:t>
      </w:r>
    </w:p>
    <w:p w14:paraId="036AEF14" w14:textId="77777777" w:rsidR="002D7179" w:rsidRPr="00AD68B8" w:rsidRDefault="002D7179" w:rsidP="00AD68B8">
      <w:pPr>
        <w:pStyle w:val="ListParagraph"/>
        <w:numPr>
          <w:ilvl w:val="0"/>
          <w:numId w:val="15"/>
        </w:numPr>
        <w:spacing w:after="0"/>
        <w:rPr>
          <w:rFonts w:ascii="Garamond" w:hAnsi="Garamond"/>
          <w:b/>
          <w:bCs/>
          <w:sz w:val="24"/>
          <w:szCs w:val="24"/>
          <w:lang w:val="en-GB"/>
        </w:rPr>
      </w:pPr>
      <w:r w:rsidRPr="00AD68B8">
        <w:rPr>
          <w:rFonts w:ascii="Garamond" w:hAnsi="Garamond"/>
          <w:b/>
          <w:bCs/>
          <w:sz w:val="24"/>
          <w:szCs w:val="24"/>
          <w:lang w:val="en-GB"/>
        </w:rPr>
        <w:t>Deadlines</w:t>
      </w:r>
    </w:p>
    <w:p w14:paraId="38627CAD" w14:textId="3CB06DD0" w:rsidR="002D7179"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Applications can be sub</w:t>
      </w:r>
      <w:r w:rsidR="00CB4E90" w:rsidRPr="00E87DC2">
        <w:rPr>
          <w:rFonts w:ascii="Garamond" w:hAnsi="Garamond" w:cs="Calibri"/>
          <w:color w:val="0D0D0D"/>
          <w:sz w:val="24"/>
          <w:szCs w:val="24"/>
          <w:lang w:val="en-GB"/>
        </w:rPr>
        <w:t xml:space="preserve">mitted </w:t>
      </w:r>
      <w:r w:rsidR="006E70AC">
        <w:rPr>
          <w:rFonts w:ascii="Garamond" w:hAnsi="Garamond" w:cs="Calibri"/>
          <w:color w:val="0D0D0D"/>
          <w:sz w:val="24"/>
          <w:szCs w:val="24"/>
          <w:lang w:val="en-GB"/>
        </w:rPr>
        <w:t xml:space="preserve">up to </w:t>
      </w:r>
      <w:r w:rsidR="001454B8">
        <w:rPr>
          <w:rFonts w:ascii="Garamond" w:hAnsi="Garamond" w:cs="Calibri"/>
          <w:color w:val="0D0D0D"/>
          <w:sz w:val="24"/>
          <w:szCs w:val="24"/>
          <w:lang w:val="en-GB"/>
        </w:rPr>
        <w:t>20</w:t>
      </w:r>
      <w:r w:rsidR="00C632D5" w:rsidRPr="00E87DC2">
        <w:rPr>
          <w:rFonts w:ascii="Garamond" w:hAnsi="Garamond" w:cs="Calibri"/>
          <w:color w:val="0D0D0D"/>
          <w:sz w:val="24"/>
          <w:szCs w:val="24"/>
          <w:lang w:val="en-GB"/>
        </w:rPr>
        <w:t>/10</w:t>
      </w:r>
      <w:r w:rsidR="003F6A15">
        <w:rPr>
          <w:rFonts w:ascii="Garamond" w:hAnsi="Garamond" w:cs="Calibri"/>
          <w:color w:val="0D0D0D"/>
          <w:sz w:val="24"/>
          <w:szCs w:val="24"/>
          <w:lang w:val="en-GB"/>
        </w:rPr>
        <w:t>/20</w:t>
      </w:r>
      <w:r w:rsidR="00F84393">
        <w:rPr>
          <w:rFonts w:ascii="Garamond" w:hAnsi="Garamond" w:cs="Calibri"/>
          <w:color w:val="0D0D0D"/>
          <w:sz w:val="24"/>
          <w:szCs w:val="24"/>
          <w:lang w:val="en-GB"/>
        </w:rPr>
        <w:t>2</w:t>
      </w:r>
      <w:r w:rsidR="001454B8">
        <w:rPr>
          <w:rFonts w:ascii="Garamond" w:hAnsi="Garamond" w:cs="Calibri"/>
          <w:color w:val="0D0D0D"/>
          <w:sz w:val="24"/>
          <w:szCs w:val="24"/>
          <w:lang w:val="en-GB"/>
        </w:rPr>
        <w:t>2</w:t>
      </w:r>
      <w:r w:rsidR="00406F89">
        <w:rPr>
          <w:rFonts w:ascii="Garamond" w:hAnsi="Garamond" w:cs="Calibri"/>
          <w:color w:val="0D0D0D"/>
          <w:sz w:val="24"/>
          <w:szCs w:val="24"/>
          <w:lang w:val="en-GB"/>
        </w:rPr>
        <w:t xml:space="preserve"> midnight, exclusively through the website of the King Baudouin Foundation</w:t>
      </w:r>
      <w:r w:rsidRPr="00E87DC2">
        <w:rPr>
          <w:rFonts w:ascii="Garamond" w:hAnsi="Garamond" w:cs="Calibri"/>
          <w:color w:val="0D0D0D"/>
          <w:sz w:val="24"/>
          <w:szCs w:val="24"/>
          <w:lang w:val="en-GB"/>
        </w:rPr>
        <w:t>.</w:t>
      </w:r>
    </w:p>
    <w:p w14:paraId="3555CB58" w14:textId="18216F1D" w:rsidR="006E70AC" w:rsidRDefault="006E70AC"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3766C849" w14:textId="77777777" w:rsidR="002D7179" w:rsidRPr="00671FA9" w:rsidRDefault="002D7179" w:rsidP="0085652D">
      <w:pPr>
        <w:pStyle w:val="Heading1"/>
        <w:numPr>
          <w:ilvl w:val="0"/>
          <w:numId w:val="10"/>
        </w:numPr>
        <w:spacing w:before="0"/>
        <w:jc w:val="both"/>
        <w:rPr>
          <w:rFonts w:ascii="Garamond" w:hAnsi="Garamond"/>
          <w:lang w:val="en-GB"/>
        </w:rPr>
      </w:pPr>
      <w:bookmarkStart w:id="10" w:name="_Toc75944685"/>
      <w:r w:rsidRPr="00671FA9">
        <w:rPr>
          <w:rFonts w:ascii="Garamond" w:hAnsi="Garamond"/>
          <w:lang w:val="en-GB"/>
        </w:rPr>
        <w:lastRenderedPageBreak/>
        <w:t>Selection procedure</w:t>
      </w:r>
      <w:bookmarkEnd w:id="10"/>
    </w:p>
    <w:p w14:paraId="7D1E5FC6" w14:textId="206ACFBE" w:rsidR="002D7179"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E87DC2">
        <w:rPr>
          <w:rFonts w:ascii="Garamond" w:hAnsi="Garamond" w:cs="Calibri"/>
          <w:color w:val="0D0D0D"/>
          <w:sz w:val="24"/>
          <w:szCs w:val="24"/>
          <w:lang w:val="en-GB"/>
        </w:rPr>
        <w:t>An independent jury shall select the candidates. The selection will be</w:t>
      </w:r>
      <w:r w:rsidR="00A52B54">
        <w:rPr>
          <w:rFonts w:ascii="Garamond" w:hAnsi="Garamond" w:cs="Calibri"/>
          <w:color w:val="0D0D0D"/>
          <w:sz w:val="24"/>
          <w:szCs w:val="24"/>
          <w:lang w:val="en-GB"/>
        </w:rPr>
        <w:t xml:space="preserve"> announced at the end of N</w:t>
      </w:r>
      <w:r w:rsidR="006E70AC">
        <w:rPr>
          <w:rFonts w:ascii="Garamond" w:hAnsi="Garamond" w:cs="Calibri"/>
          <w:color w:val="0D0D0D"/>
          <w:sz w:val="24"/>
          <w:szCs w:val="24"/>
          <w:lang w:val="en-GB"/>
        </w:rPr>
        <w:t>ovember</w:t>
      </w:r>
      <w:r w:rsidR="00F34697">
        <w:rPr>
          <w:rFonts w:ascii="Garamond" w:hAnsi="Garamond" w:cs="Calibri"/>
          <w:color w:val="0D0D0D"/>
          <w:sz w:val="24"/>
          <w:szCs w:val="24"/>
          <w:lang w:val="en-GB"/>
        </w:rPr>
        <w:t xml:space="preserve"> 20</w:t>
      </w:r>
      <w:r w:rsidR="00F84393">
        <w:rPr>
          <w:rFonts w:ascii="Garamond" w:hAnsi="Garamond" w:cs="Calibri"/>
          <w:color w:val="0D0D0D"/>
          <w:sz w:val="24"/>
          <w:szCs w:val="24"/>
          <w:lang w:val="en-GB"/>
        </w:rPr>
        <w:t>2</w:t>
      </w:r>
      <w:r w:rsidR="00D53ED5">
        <w:rPr>
          <w:rFonts w:ascii="Garamond" w:hAnsi="Garamond" w:cs="Calibri"/>
          <w:color w:val="0D0D0D"/>
          <w:sz w:val="24"/>
          <w:szCs w:val="24"/>
          <w:lang w:val="en-GB"/>
        </w:rPr>
        <w:t>2</w:t>
      </w:r>
      <w:r w:rsidRPr="00E87DC2">
        <w:rPr>
          <w:rFonts w:ascii="Garamond" w:hAnsi="Garamond" w:cs="Calibri"/>
          <w:color w:val="0D0D0D"/>
          <w:sz w:val="24"/>
          <w:szCs w:val="24"/>
          <w:lang w:val="en-GB"/>
        </w:rPr>
        <w:t>.</w:t>
      </w:r>
      <w:r w:rsidR="00A52B54">
        <w:rPr>
          <w:rFonts w:ascii="Garamond" w:hAnsi="Garamond" w:cs="Calibri"/>
          <w:color w:val="0D0D0D"/>
          <w:sz w:val="24"/>
          <w:szCs w:val="24"/>
          <w:lang w:val="en-GB"/>
        </w:rPr>
        <w:t xml:space="preserve"> Around ten</w:t>
      </w:r>
      <w:r w:rsidR="00A52B54" w:rsidRPr="00E87DC2">
        <w:rPr>
          <w:rFonts w:ascii="Garamond" w:hAnsi="Garamond" w:cs="Calibri"/>
          <w:color w:val="0D0D0D"/>
          <w:sz w:val="24"/>
          <w:szCs w:val="24"/>
          <w:lang w:val="en-GB"/>
        </w:rPr>
        <w:t xml:space="preserve"> grants will be awarded for this call.</w:t>
      </w:r>
    </w:p>
    <w:p w14:paraId="114D252B" w14:textId="77777777" w:rsidR="006E70AC" w:rsidRDefault="006E70AC"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5797AE5F" w14:textId="77777777" w:rsidR="00A52B54" w:rsidRPr="00671FA9" w:rsidRDefault="00A52B54" w:rsidP="002C3553">
      <w:pPr>
        <w:pStyle w:val="Heading1"/>
        <w:numPr>
          <w:ilvl w:val="0"/>
          <w:numId w:val="10"/>
        </w:numPr>
        <w:spacing w:before="240"/>
        <w:ind w:left="567" w:hanging="426"/>
        <w:jc w:val="both"/>
        <w:rPr>
          <w:rFonts w:ascii="Garamond" w:hAnsi="Garamond"/>
          <w:lang w:val="en-GB"/>
        </w:rPr>
      </w:pPr>
      <w:bookmarkStart w:id="11" w:name="_Toc75944686"/>
      <w:r>
        <w:rPr>
          <w:rFonts w:ascii="Garamond" w:hAnsi="Garamond"/>
          <w:lang w:val="en-GB"/>
        </w:rPr>
        <w:t>Evaluation</w:t>
      </w:r>
      <w:bookmarkEnd w:id="11"/>
    </w:p>
    <w:p w14:paraId="710964DA" w14:textId="77777777" w:rsidR="00A52B54" w:rsidRDefault="00A52B54" w:rsidP="00A52B54">
      <w:pPr>
        <w:widowControl w:val="0"/>
        <w:overflowPunct w:val="0"/>
        <w:autoSpaceDE w:val="0"/>
        <w:autoSpaceDN w:val="0"/>
        <w:adjustRightInd w:val="0"/>
        <w:spacing w:after="0"/>
        <w:ind w:right="20"/>
        <w:jc w:val="both"/>
        <w:rPr>
          <w:rFonts w:ascii="Garamond" w:hAnsi="Garamond" w:cs="Calibri"/>
          <w:color w:val="0D0D0D"/>
          <w:sz w:val="24"/>
          <w:szCs w:val="24"/>
          <w:lang w:val="en-GB"/>
        </w:rPr>
      </w:pPr>
      <w:r w:rsidRPr="00A52B54">
        <w:rPr>
          <w:rFonts w:ascii="Garamond" w:hAnsi="Garamond" w:cs="Calibri"/>
          <w:color w:val="0D0D0D"/>
          <w:sz w:val="24"/>
          <w:szCs w:val="24"/>
          <w:lang w:val="en-GB"/>
        </w:rPr>
        <w:t>The fellows undertake to provide an evaluation report of their internship according to the criteria of the King Baudouin Foundation</w:t>
      </w:r>
      <w:r w:rsidRPr="00E87DC2">
        <w:rPr>
          <w:rFonts w:ascii="Garamond" w:hAnsi="Garamond" w:cs="Calibri"/>
          <w:color w:val="0D0D0D"/>
          <w:sz w:val="24"/>
          <w:szCs w:val="24"/>
          <w:lang w:val="en-GB"/>
        </w:rPr>
        <w:t>.</w:t>
      </w:r>
    </w:p>
    <w:p w14:paraId="106EE015" w14:textId="77777777" w:rsidR="00A52B54" w:rsidRPr="00E87DC2" w:rsidRDefault="00A52B54" w:rsidP="00E87DC2">
      <w:pPr>
        <w:widowControl w:val="0"/>
        <w:overflowPunct w:val="0"/>
        <w:autoSpaceDE w:val="0"/>
        <w:autoSpaceDN w:val="0"/>
        <w:adjustRightInd w:val="0"/>
        <w:spacing w:after="0"/>
        <w:ind w:right="20"/>
        <w:jc w:val="both"/>
        <w:rPr>
          <w:rFonts w:ascii="Garamond" w:hAnsi="Garamond" w:cs="Calibri"/>
          <w:color w:val="0D0D0D"/>
          <w:sz w:val="24"/>
          <w:szCs w:val="24"/>
          <w:lang w:val="en-GB"/>
        </w:rPr>
      </w:pPr>
    </w:p>
    <w:p w14:paraId="089733DD" w14:textId="40192A60" w:rsidR="002D7179" w:rsidRPr="00671FA9" w:rsidRDefault="002D7179" w:rsidP="002C3553">
      <w:pPr>
        <w:pStyle w:val="Heading1"/>
        <w:numPr>
          <w:ilvl w:val="0"/>
          <w:numId w:val="10"/>
        </w:numPr>
        <w:spacing w:before="240"/>
        <w:ind w:left="567" w:hanging="426"/>
        <w:jc w:val="both"/>
        <w:rPr>
          <w:rFonts w:ascii="Garamond" w:hAnsi="Garamond"/>
          <w:lang w:val="en-GB"/>
        </w:rPr>
      </w:pPr>
      <w:bookmarkStart w:id="12" w:name="_Toc75944687"/>
      <w:r w:rsidRPr="00671FA9">
        <w:rPr>
          <w:rFonts w:ascii="Garamond" w:hAnsi="Garamond"/>
          <w:lang w:val="en-GB"/>
        </w:rPr>
        <w:t>Who to contact for more information?</w:t>
      </w:r>
      <w:bookmarkEnd w:id="12"/>
    </w:p>
    <w:p w14:paraId="2BAD5B89" w14:textId="5D5CC53E" w:rsidR="002D7179" w:rsidRPr="00737EC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en-US"/>
        </w:rPr>
      </w:pPr>
      <w:r w:rsidRPr="00E87DC2">
        <w:rPr>
          <w:rFonts w:ascii="Garamond" w:hAnsi="Garamond" w:cs="Calibri"/>
          <w:color w:val="0D0D0D"/>
          <w:sz w:val="24"/>
          <w:szCs w:val="24"/>
          <w:lang w:val="en-GB"/>
        </w:rPr>
        <w:t>The King Baudouin Foundation, who manages the Elisabeth &amp; Amélie Fund, functions as secretary for this call.</w:t>
      </w:r>
      <w:r w:rsidR="00711F1C">
        <w:rPr>
          <w:rFonts w:ascii="Garamond" w:hAnsi="Garamond" w:cs="Calibri"/>
          <w:color w:val="0D0D0D"/>
          <w:sz w:val="24"/>
          <w:szCs w:val="24"/>
          <w:lang w:val="en-GB"/>
        </w:rPr>
        <w:t xml:space="preserve"> </w:t>
      </w:r>
    </w:p>
    <w:p w14:paraId="349D5DBA" w14:textId="3E3BD863" w:rsidR="007B4142" w:rsidRDefault="002D7179" w:rsidP="00E87DC2">
      <w:pPr>
        <w:widowControl w:val="0"/>
        <w:overflowPunct w:val="0"/>
        <w:autoSpaceDE w:val="0"/>
        <w:autoSpaceDN w:val="0"/>
        <w:adjustRightInd w:val="0"/>
        <w:spacing w:after="0"/>
        <w:ind w:right="20"/>
        <w:jc w:val="both"/>
        <w:rPr>
          <w:rFonts w:ascii="Garamond" w:hAnsi="Garamond" w:cs="Calibri"/>
          <w:color w:val="0D0D0D"/>
          <w:sz w:val="24"/>
          <w:szCs w:val="24"/>
          <w:lang w:val="de-DE"/>
        </w:rPr>
      </w:pPr>
      <w:r w:rsidRPr="00711F1C">
        <w:rPr>
          <w:rFonts w:ascii="Garamond" w:hAnsi="Garamond" w:cs="Calibri"/>
          <w:color w:val="0D0D0D"/>
          <w:sz w:val="24"/>
          <w:szCs w:val="24"/>
          <w:lang w:val="de-DE"/>
        </w:rPr>
        <w:t>Contact: Edith Verstraeten</w:t>
      </w:r>
      <w:r w:rsidR="00A52B54" w:rsidRPr="00711F1C">
        <w:rPr>
          <w:rFonts w:ascii="Garamond" w:hAnsi="Garamond" w:cs="Calibri"/>
          <w:color w:val="0D0D0D"/>
          <w:sz w:val="24"/>
          <w:szCs w:val="24"/>
          <w:lang w:val="de-DE"/>
        </w:rPr>
        <w:t xml:space="preserve"> | </w:t>
      </w:r>
      <w:r w:rsidRPr="00711F1C">
        <w:rPr>
          <w:rFonts w:ascii="Garamond" w:hAnsi="Garamond" w:cs="Calibri"/>
          <w:color w:val="0D0D0D"/>
          <w:sz w:val="24"/>
          <w:szCs w:val="24"/>
          <w:lang w:val="de-DE"/>
        </w:rPr>
        <w:t xml:space="preserve">T: +32-2-549 03 72 | </w:t>
      </w:r>
      <w:hyperlink r:id="rId13" w:history="1">
        <w:r w:rsidRPr="00AE7174">
          <w:rPr>
            <w:rStyle w:val="Hyperlink"/>
          </w:rPr>
          <w:t>verstraeten.e@mandate.kbs-frb.be</w:t>
        </w:r>
      </w:hyperlink>
      <w:r w:rsidR="00AE7174">
        <w:rPr>
          <w:rFonts w:ascii="Garamond" w:hAnsi="Garamond" w:cs="Calibri"/>
          <w:color w:val="0D0D0D"/>
          <w:sz w:val="24"/>
          <w:szCs w:val="24"/>
          <w:lang w:val="de-DE"/>
        </w:rPr>
        <w:t xml:space="preserve"> </w:t>
      </w:r>
    </w:p>
    <w:p w14:paraId="6B004C71" w14:textId="6DF866F9" w:rsidR="00232580" w:rsidRDefault="001258A4" w:rsidP="00E87DC2">
      <w:pPr>
        <w:widowControl w:val="0"/>
        <w:overflowPunct w:val="0"/>
        <w:autoSpaceDE w:val="0"/>
        <w:autoSpaceDN w:val="0"/>
        <w:adjustRightInd w:val="0"/>
        <w:spacing w:after="0"/>
        <w:ind w:right="20"/>
        <w:jc w:val="both"/>
        <w:rPr>
          <w:rStyle w:val="Hyperlink"/>
          <w:rFonts w:ascii="Garamond" w:hAnsi="Garamond" w:cs="Calibri"/>
          <w:sz w:val="24"/>
          <w:szCs w:val="24"/>
          <w:lang w:val="de-DE"/>
        </w:rPr>
      </w:pPr>
      <w:hyperlink r:id="rId14" w:history="1">
        <w:r w:rsidR="00232580" w:rsidRPr="00711F1C">
          <w:rPr>
            <w:rStyle w:val="Hyperlink"/>
            <w:rFonts w:ascii="Garamond" w:hAnsi="Garamond" w:cs="Calibri"/>
            <w:sz w:val="24"/>
            <w:szCs w:val="24"/>
            <w:lang w:val="de-DE"/>
          </w:rPr>
          <w:t>www.kbs-frb.be</w:t>
        </w:r>
      </w:hyperlink>
    </w:p>
    <w:p w14:paraId="6D935A50" w14:textId="3C4C3AE7" w:rsidR="00973B85" w:rsidRDefault="00973B85" w:rsidP="00E87DC2">
      <w:pPr>
        <w:widowControl w:val="0"/>
        <w:overflowPunct w:val="0"/>
        <w:autoSpaceDE w:val="0"/>
        <w:autoSpaceDN w:val="0"/>
        <w:adjustRightInd w:val="0"/>
        <w:spacing w:after="0"/>
        <w:ind w:right="20"/>
        <w:jc w:val="both"/>
        <w:rPr>
          <w:rStyle w:val="Hyperlink"/>
          <w:rFonts w:ascii="Garamond" w:hAnsi="Garamond" w:cs="Calibri"/>
          <w:sz w:val="24"/>
          <w:szCs w:val="24"/>
          <w:lang w:val="de-DE"/>
        </w:rPr>
      </w:pPr>
    </w:p>
    <w:p w14:paraId="4B4EEDE4" w14:textId="77777777" w:rsidR="00D17066" w:rsidRPr="00973B85" w:rsidRDefault="00D17066">
      <w:pPr>
        <w:widowControl w:val="0"/>
        <w:overflowPunct w:val="0"/>
        <w:autoSpaceDE w:val="0"/>
        <w:autoSpaceDN w:val="0"/>
        <w:adjustRightInd w:val="0"/>
        <w:spacing w:after="0"/>
        <w:ind w:right="20"/>
        <w:jc w:val="both"/>
        <w:rPr>
          <w:rFonts w:ascii="Garamond" w:hAnsi="Garamond" w:cs="Calibri"/>
          <w:color w:val="0D0D0D"/>
          <w:sz w:val="24"/>
          <w:szCs w:val="24"/>
          <w:lang w:val="fr-BE"/>
        </w:rPr>
      </w:pPr>
    </w:p>
    <w:sectPr w:rsidR="00D17066" w:rsidRPr="00973B85" w:rsidSect="009511DD">
      <w:headerReference w:type="default" r:id="rId15"/>
      <w:footerReference w:type="default" r:id="rId16"/>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11A9" w14:textId="77777777" w:rsidR="001258A4" w:rsidRDefault="001258A4" w:rsidP="002A52E7">
      <w:r>
        <w:separator/>
      </w:r>
    </w:p>
  </w:endnote>
  <w:endnote w:type="continuationSeparator" w:id="0">
    <w:p w14:paraId="45130D6C" w14:textId="77777777" w:rsidR="001258A4" w:rsidRDefault="001258A4"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94B" w14:textId="77777777" w:rsidR="00406F89" w:rsidRDefault="00406F89" w:rsidP="000D00EC">
    <w:pPr>
      <w:pStyle w:val="Footer"/>
      <w:tabs>
        <w:tab w:val="clear" w:pos="4320"/>
        <w:tab w:val="clear" w:pos="8640"/>
        <w:tab w:val="left" w:pos="2160"/>
      </w:tabs>
    </w:pPr>
    <w:r>
      <w:rPr>
        <w:noProof/>
      </w:rPr>
      <w:drawing>
        <wp:inline distT="0" distB="0" distL="0" distR="0" wp14:anchorId="4C810A79" wp14:editId="0D7B9645">
          <wp:extent cx="4318000" cy="719455"/>
          <wp:effectExtent l="0" t="0" r="0" b="0"/>
          <wp:docPr id="7" name="Picture 1" descr="JOKKESPEK:JOHAN:jobs:KBS:2013:sept2013:word_KBS_sept:def:jpgs footers:foote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KKESPEK:JOHAN:jobs:KBS:2013:sept2013:word_KBS_sept:def:jpgs footers:footer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0" cy="719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5B00" w14:textId="77777777" w:rsidR="001258A4" w:rsidRDefault="001258A4" w:rsidP="002A52E7">
      <w:r>
        <w:separator/>
      </w:r>
    </w:p>
  </w:footnote>
  <w:footnote w:type="continuationSeparator" w:id="0">
    <w:p w14:paraId="13BB5C2F" w14:textId="77777777" w:rsidR="001258A4" w:rsidRDefault="001258A4" w:rsidP="002A52E7">
      <w:r>
        <w:continuationSeparator/>
      </w:r>
    </w:p>
  </w:footnote>
  <w:footnote w:id="1">
    <w:p w14:paraId="215BF290" w14:textId="00665D91" w:rsidR="00145151" w:rsidRDefault="00145151" w:rsidP="00145151">
      <w:pPr>
        <w:pStyle w:val="FootnoteText"/>
      </w:pPr>
      <w:r>
        <w:t xml:space="preserve">1 </w:t>
      </w:r>
      <w:hyperlink r:id="rId1" w:history="1">
        <w:r w:rsidR="008A12CF" w:rsidRPr="00351D8E">
          <w:rPr>
            <w:rStyle w:val="Hyperlink"/>
          </w:rPr>
          <w:t>https://www.oecd.org/dac/financing-sustainable-development/development-finance-standards/DAC-List-ODA-Recipients-for-reporting-2021-flows.pdf</w:t>
        </w:r>
      </w:hyperlink>
      <w:r w:rsidR="008A12C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85EC" w14:textId="77777777" w:rsidR="00406F89" w:rsidRDefault="00406F89">
    <w:pPr>
      <w:pStyle w:val="Header"/>
    </w:pPr>
    <w:r>
      <w:rPr>
        <w:noProof/>
      </w:rPr>
      <mc:AlternateContent>
        <mc:Choice Requires="wps">
          <w:drawing>
            <wp:anchor distT="0" distB="0" distL="114300" distR="114300" simplePos="0" relativeHeight="251668480" behindDoc="0" locked="0" layoutInCell="1" allowOverlap="1" wp14:anchorId="27660FB2" wp14:editId="1174E4FA">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4089D1" w14:textId="77777777" w:rsidR="00406F89" w:rsidRDefault="00406F89" w:rsidP="00B239C8">
                          <w:pPr>
                            <w:pStyle w:val="Default"/>
                            <w:rPr>
                              <w:rFonts w:ascii="Tahoma" w:hAnsi="Tahoma" w:cs="Tahoma"/>
                              <w:b/>
                              <w:sz w:val="32"/>
                              <w:szCs w:val="32"/>
                              <w:lang w:val="nl-BE"/>
                            </w:rPr>
                          </w:pPr>
                        </w:p>
                        <w:p w14:paraId="1BF3EBF9" w14:textId="77777777" w:rsidR="00406F89" w:rsidRDefault="00406F89" w:rsidP="00B239C8">
                          <w:pPr>
                            <w:pStyle w:val="Default"/>
                            <w:rPr>
                              <w:rFonts w:ascii="Tahoma" w:hAnsi="Tahoma" w:cs="Tahoma"/>
                              <w:b/>
                              <w:sz w:val="32"/>
                              <w:szCs w:val="32"/>
                              <w:lang w:val="nl-BE"/>
                            </w:rPr>
                          </w:pPr>
                          <w:r w:rsidRPr="000171DA">
                            <w:rPr>
                              <w:rFonts w:ascii="Tahoma" w:hAnsi="Tahoma" w:cs="Tahoma"/>
                              <w:b/>
                              <w:sz w:val="32"/>
                              <w:szCs w:val="32"/>
                              <w:lang w:val="nl-BE"/>
                            </w:rPr>
                            <w:t>Elisabeth and Amélie Fund</w:t>
                          </w:r>
                        </w:p>
                        <w:p w14:paraId="77B06926" w14:textId="77777777" w:rsidR="00406F89" w:rsidRDefault="00406F89" w:rsidP="00B239C8">
                          <w:pPr>
                            <w:rPr>
                              <w:rFonts w:ascii="Tahoma" w:hAnsi="Tahoma" w:cs="Tahoma"/>
                              <w:color w:val="000000"/>
                              <w:sz w:val="26"/>
                              <w:szCs w:val="26"/>
                            </w:rPr>
                          </w:pPr>
                        </w:p>
                        <w:p w14:paraId="45BED1C3" w14:textId="77777777" w:rsidR="00406F89" w:rsidRPr="009B0E73" w:rsidRDefault="00406F89" w:rsidP="00B239C8">
                          <w:pPr>
                            <w:jc w:val="center"/>
                            <w:rPr>
                              <w:rFonts w:ascii="Tahoma" w:hAnsi="Tahoma" w:cs="Tahoma"/>
                              <w:color w:val="000000"/>
                              <w:sz w:val="26"/>
                              <w:szCs w:val="26"/>
                            </w:rPr>
                          </w:pPr>
                        </w:p>
                        <w:p w14:paraId="44820287" w14:textId="77777777" w:rsidR="00406F89" w:rsidRPr="00A4275D" w:rsidRDefault="00406F89" w:rsidP="00B239C8"/>
                        <w:p w14:paraId="4AA7C2F8" w14:textId="77777777" w:rsidR="00406F89" w:rsidRPr="00A4275D" w:rsidRDefault="0040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60FB2"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94089D1" w14:textId="77777777" w:rsidR="00406F89" w:rsidRDefault="00406F89" w:rsidP="00B239C8">
                    <w:pPr>
                      <w:pStyle w:val="Default"/>
                      <w:rPr>
                        <w:rFonts w:ascii="Tahoma" w:hAnsi="Tahoma" w:cs="Tahoma"/>
                        <w:b/>
                        <w:sz w:val="32"/>
                        <w:szCs w:val="32"/>
                        <w:lang w:val="nl-BE"/>
                      </w:rPr>
                    </w:pPr>
                  </w:p>
                  <w:p w14:paraId="1BF3EBF9" w14:textId="77777777" w:rsidR="00406F89" w:rsidRDefault="00406F89" w:rsidP="00B239C8">
                    <w:pPr>
                      <w:pStyle w:val="Default"/>
                      <w:rPr>
                        <w:rFonts w:ascii="Tahoma" w:hAnsi="Tahoma" w:cs="Tahoma"/>
                        <w:b/>
                        <w:sz w:val="32"/>
                        <w:szCs w:val="32"/>
                        <w:lang w:val="nl-BE"/>
                      </w:rPr>
                    </w:pPr>
                    <w:r w:rsidRPr="000171DA">
                      <w:rPr>
                        <w:rFonts w:ascii="Tahoma" w:hAnsi="Tahoma" w:cs="Tahoma"/>
                        <w:b/>
                        <w:sz w:val="32"/>
                        <w:szCs w:val="32"/>
                        <w:lang w:val="nl-BE"/>
                      </w:rPr>
                      <w:t>Elisabeth and Amélie Fund</w:t>
                    </w:r>
                  </w:p>
                  <w:p w14:paraId="77B06926" w14:textId="77777777" w:rsidR="00406F89" w:rsidRDefault="00406F89" w:rsidP="00B239C8">
                    <w:pPr>
                      <w:rPr>
                        <w:rFonts w:ascii="Tahoma" w:hAnsi="Tahoma" w:cs="Tahoma"/>
                        <w:color w:val="000000"/>
                        <w:sz w:val="26"/>
                        <w:szCs w:val="26"/>
                      </w:rPr>
                    </w:pPr>
                  </w:p>
                  <w:p w14:paraId="45BED1C3" w14:textId="77777777" w:rsidR="00406F89" w:rsidRPr="009B0E73" w:rsidRDefault="00406F89" w:rsidP="00B239C8">
                    <w:pPr>
                      <w:jc w:val="center"/>
                      <w:rPr>
                        <w:rFonts w:ascii="Tahoma" w:hAnsi="Tahoma" w:cs="Tahoma"/>
                        <w:color w:val="000000"/>
                        <w:sz w:val="26"/>
                        <w:szCs w:val="26"/>
                      </w:rPr>
                    </w:pPr>
                  </w:p>
                  <w:p w14:paraId="44820287" w14:textId="77777777" w:rsidR="00406F89" w:rsidRPr="00A4275D" w:rsidRDefault="00406F89" w:rsidP="00B239C8"/>
                  <w:p w14:paraId="4AA7C2F8" w14:textId="77777777" w:rsidR="00406F89" w:rsidRPr="00A4275D" w:rsidRDefault="00406F8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9C1C23"/>
    <w:multiLevelType w:val="hybridMultilevel"/>
    <w:tmpl w:val="6660ED02"/>
    <w:lvl w:ilvl="0" w:tplc="20000019">
      <w:start w:val="1"/>
      <w:numFmt w:val="lowerLetter"/>
      <w:lvlText w:val="%1."/>
      <w:lvlJc w:val="left"/>
      <w:pPr>
        <w:ind w:left="724" w:hanging="360"/>
      </w:pPr>
    </w:lvl>
    <w:lvl w:ilvl="1" w:tplc="080C0019" w:tentative="1">
      <w:start w:val="1"/>
      <w:numFmt w:val="lowerLetter"/>
      <w:lvlText w:val="%2."/>
      <w:lvlJc w:val="left"/>
      <w:pPr>
        <w:ind w:left="1444" w:hanging="360"/>
      </w:pPr>
    </w:lvl>
    <w:lvl w:ilvl="2" w:tplc="080C001B" w:tentative="1">
      <w:start w:val="1"/>
      <w:numFmt w:val="lowerRoman"/>
      <w:lvlText w:val="%3."/>
      <w:lvlJc w:val="right"/>
      <w:pPr>
        <w:ind w:left="2164" w:hanging="180"/>
      </w:pPr>
    </w:lvl>
    <w:lvl w:ilvl="3" w:tplc="080C000F" w:tentative="1">
      <w:start w:val="1"/>
      <w:numFmt w:val="decimal"/>
      <w:lvlText w:val="%4."/>
      <w:lvlJc w:val="left"/>
      <w:pPr>
        <w:ind w:left="2884" w:hanging="360"/>
      </w:pPr>
    </w:lvl>
    <w:lvl w:ilvl="4" w:tplc="080C0019" w:tentative="1">
      <w:start w:val="1"/>
      <w:numFmt w:val="lowerLetter"/>
      <w:lvlText w:val="%5."/>
      <w:lvlJc w:val="left"/>
      <w:pPr>
        <w:ind w:left="3604" w:hanging="360"/>
      </w:pPr>
    </w:lvl>
    <w:lvl w:ilvl="5" w:tplc="080C001B" w:tentative="1">
      <w:start w:val="1"/>
      <w:numFmt w:val="lowerRoman"/>
      <w:lvlText w:val="%6."/>
      <w:lvlJc w:val="right"/>
      <w:pPr>
        <w:ind w:left="4324" w:hanging="180"/>
      </w:pPr>
    </w:lvl>
    <w:lvl w:ilvl="6" w:tplc="080C000F" w:tentative="1">
      <w:start w:val="1"/>
      <w:numFmt w:val="decimal"/>
      <w:lvlText w:val="%7."/>
      <w:lvlJc w:val="left"/>
      <w:pPr>
        <w:ind w:left="5044" w:hanging="360"/>
      </w:pPr>
    </w:lvl>
    <w:lvl w:ilvl="7" w:tplc="080C0019" w:tentative="1">
      <w:start w:val="1"/>
      <w:numFmt w:val="lowerLetter"/>
      <w:lvlText w:val="%8."/>
      <w:lvlJc w:val="left"/>
      <w:pPr>
        <w:ind w:left="5764" w:hanging="360"/>
      </w:pPr>
    </w:lvl>
    <w:lvl w:ilvl="8" w:tplc="080C001B" w:tentative="1">
      <w:start w:val="1"/>
      <w:numFmt w:val="lowerRoman"/>
      <w:lvlText w:val="%9."/>
      <w:lvlJc w:val="right"/>
      <w:pPr>
        <w:ind w:left="6484" w:hanging="180"/>
      </w:pPr>
    </w:lvl>
  </w:abstractNum>
  <w:abstractNum w:abstractNumId="6" w15:restartNumberingAfterBreak="0">
    <w:nsid w:val="12B26BFA"/>
    <w:multiLevelType w:val="multilevel"/>
    <w:tmpl w:val="0813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D13FB"/>
    <w:multiLevelType w:val="hybridMultilevel"/>
    <w:tmpl w:val="7362E4AE"/>
    <w:lvl w:ilvl="0" w:tplc="1DDA79EA">
      <w:start w:val="9"/>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292429A"/>
    <w:multiLevelType w:val="hybridMultilevel"/>
    <w:tmpl w:val="6B4E31FC"/>
    <w:lvl w:ilvl="0" w:tplc="0F76746C">
      <w:start w:val="1"/>
      <w:numFmt w:val="decimal"/>
      <w:lvlText w:val="%1)"/>
      <w:lvlJc w:val="left"/>
      <w:pPr>
        <w:ind w:left="360" w:hanging="360"/>
      </w:pPr>
      <w:rPr>
        <w:rFonts w:hint="default"/>
        <w:b w:val="0"/>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383A4DAE"/>
    <w:multiLevelType w:val="hybridMultilevel"/>
    <w:tmpl w:val="9AE24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635A68"/>
    <w:multiLevelType w:val="hybridMultilevel"/>
    <w:tmpl w:val="6660ED02"/>
    <w:lvl w:ilvl="0" w:tplc="20000019">
      <w:start w:val="1"/>
      <w:numFmt w:val="lowerLetter"/>
      <w:lvlText w:val="%1."/>
      <w:lvlJc w:val="left"/>
      <w:pPr>
        <w:ind w:left="724" w:hanging="360"/>
      </w:pPr>
    </w:lvl>
    <w:lvl w:ilvl="1" w:tplc="080C0019" w:tentative="1">
      <w:start w:val="1"/>
      <w:numFmt w:val="lowerLetter"/>
      <w:lvlText w:val="%2."/>
      <w:lvlJc w:val="left"/>
      <w:pPr>
        <w:ind w:left="1444" w:hanging="360"/>
      </w:pPr>
    </w:lvl>
    <w:lvl w:ilvl="2" w:tplc="080C001B" w:tentative="1">
      <w:start w:val="1"/>
      <w:numFmt w:val="lowerRoman"/>
      <w:lvlText w:val="%3."/>
      <w:lvlJc w:val="right"/>
      <w:pPr>
        <w:ind w:left="2164" w:hanging="180"/>
      </w:pPr>
    </w:lvl>
    <w:lvl w:ilvl="3" w:tplc="080C000F" w:tentative="1">
      <w:start w:val="1"/>
      <w:numFmt w:val="decimal"/>
      <w:lvlText w:val="%4."/>
      <w:lvlJc w:val="left"/>
      <w:pPr>
        <w:ind w:left="2884" w:hanging="360"/>
      </w:pPr>
    </w:lvl>
    <w:lvl w:ilvl="4" w:tplc="080C0019" w:tentative="1">
      <w:start w:val="1"/>
      <w:numFmt w:val="lowerLetter"/>
      <w:lvlText w:val="%5."/>
      <w:lvlJc w:val="left"/>
      <w:pPr>
        <w:ind w:left="3604" w:hanging="360"/>
      </w:pPr>
    </w:lvl>
    <w:lvl w:ilvl="5" w:tplc="080C001B" w:tentative="1">
      <w:start w:val="1"/>
      <w:numFmt w:val="lowerRoman"/>
      <w:lvlText w:val="%6."/>
      <w:lvlJc w:val="right"/>
      <w:pPr>
        <w:ind w:left="4324" w:hanging="180"/>
      </w:pPr>
    </w:lvl>
    <w:lvl w:ilvl="6" w:tplc="080C000F" w:tentative="1">
      <w:start w:val="1"/>
      <w:numFmt w:val="decimal"/>
      <w:lvlText w:val="%7."/>
      <w:lvlJc w:val="left"/>
      <w:pPr>
        <w:ind w:left="5044" w:hanging="360"/>
      </w:pPr>
    </w:lvl>
    <w:lvl w:ilvl="7" w:tplc="080C0019" w:tentative="1">
      <w:start w:val="1"/>
      <w:numFmt w:val="lowerLetter"/>
      <w:lvlText w:val="%8."/>
      <w:lvlJc w:val="left"/>
      <w:pPr>
        <w:ind w:left="5764" w:hanging="360"/>
      </w:pPr>
    </w:lvl>
    <w:lvl w:ilvl="8" w:tplc="080C001B" w:tentative="1">
      <w:start w:val="1"/>
      <w:numFmt w:val="lowerRoman"/>
      <w:lvlText w:val="%9."/>
      <w:lvlJc w:val="right"/>
      <w:pPr>
        <w:ind w:left="6484" w:hanging="180"/>
      </w:pPr>
    </w:lvl>
  </w:abstractNum>
  <w:abstractNum w:abstractNumId="11" w15:restartNumberingAfterBreak="0">
    <w:nsid w:val="4C5D5FE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0FF6EB7"/>
    <w:multiLevelType w:val="hybridMultilevel"/>
    <w:tmpl w:val="7C8A2112"/>
    <w:lvl w:ilvl="0" w:tplc="7ED4F0CC">
      <w:start w:val="1"/>
      <w:numFmt w:val="decimal"/>
      <w:lvlText w:val="%1."/>
      <w:lvlJc w:val="left"/>
      <w:pPr>
        <w:ind w:left="360" w:hanging="360"/>
      </w:pPr>
      <w:rPr>
        <w:b/>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4"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15"/>
  </w:num>
  <w:num w:numId="6">
    <w:abstractNumId w:val="14"/>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11"/>
  </w:num>
  <w:num w:numId="13">
    <w:abstractNumId w:val="7"/>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DA"/>
    <w:rsid w:val="000171DA"/>
    <w:rsid w:val="000322E9"/>
    <w:rsid w:val="00033D71"/>
    <w:rsid w:val="00040768"/>
    <w:rsid w:val="000653A8"/>
    <w:rsid w:val="00097062"/>
    <w:rsid w:val="000D00EC"/>
    <w:rsid w:val="00115506"/>
    <w:rsid w:val="00122878"/>
    <w:rsid w:val="001258A4"/>
    <w:rsid w:val="00145151"/>
    <w:rsid w:val="001454B8"/>
    <w:rsid w:val="00153459"/>
    <w:rsid w:val="00162A63"/>
    <w:rsid w:val="00171CC9"/>
    <w:rsid w:val="001836DA"/>
    <w:rsid w:val="001F652F"/>
    <w:rsid w:val="00206EC5"/>
    <w:rsid w:val="002253DC"/>
    <w:rsid w:val="00232580"/>
    <w:rsid w:val="00272D40"/>
    <w:rsid w:val="00293858"/>
    <w:rsid w:val="0029606F"/>
    <w:rsid w:val="002A52E7"/>
    <w:rsid w:val="002C3553"/>
    <w:rsid w:val="002C372A"/>
    <w:rsid w:val="002D2F44"/>
    <w:rsid w:val="002D5FE8"/>
    <w:rsid w:val="002D7179"/>
    <w:rsid w:val="002F4F34"/>
    <w:rsid w:val="00323914"/>
    <w:rsid w:val="00331A16"/>
    <w:rsid w:val="0035241F"/>
    <w:rsid w:val="00392206"/>
    <w:rsid w:val="003A0C3D"/>
    <w:rsid w:val="003B4B7A"/>
    <w:rsid w:val="003F6A15"/>
    <w:rsid w:val="00406F89"/>
    <w:rsid w:val="0041137A"/>
    <w:rsid w:val="00421B12"/>
    <w:rsid w:val="004558A5"/>
    <w:rsid w:val="004672C6"/>
    <w:rsid w:val="004A5D43"/>
    <w:rsid w:val="004C6F38"/>
    <w:rsid w:val="004F0DE8"/>
    <w:rsid w:val="00520715"/>
    <w:rsid w:val="005472DF"/>
    <w:rsid w:val="00610DA4"/>
    <w:rsid w:val="00630EE6"/>
    <w:rsid w:val="006322E3"/>
    <w:rsid w:val="00636CB3"/>
    <w:rsid w:val="00640EED"/>
    <w:rsid w:val="0069716B"/>
    <w:rsid w:val="006D62BB"/>
    <w:rsid w:val="006E70AC"/>
    <w:rsid w:val="006F4722"/>
    <w:rsid w:val="00711F1C"/>
    <w:rsid w:val="0071586E"/>
    <w:rsid w:val="00737EC2"/>
    <w:rsid w:val="00770261"/>
    <w:rsid w:val="007803A0"/>
    <w:rsid w:val="007940F6"/>
    <w:rsid w:val="007A3468"/>
    <w:rsid w:val="007B4142"/>
    <w:rsid w:val="007C38FF"/>
    <w:rsid w:val="007C3A96"/>
    <w:rsid w:val="007D1291"/>
    <w:rsid w:val="00807558"/>
    <w:rsid w:val="00823A22"/>
    <w:rsid w:val="00830E76"/>
    <w:rsid w:val="0085652D"/>
    <w:rsid w:val="008A12CF"/>
    <w:rsid w:val="008C3B02"/>
    <w:rsid w:val="008C70D0"/>
    <w:rsid w:val="008D2841"/>
    <w:rsid w:val="008D36E5"/>
    <w:rsid w:val="008E3E0B"/>
    <w:rsid w:val="008E5A84"/>
    <w:rsid w:val="00901EC1"/>
    <w:rsid w:val="00925359"/>
    <w:rsid w:val="009511DD"/>
    <w:rsid w:val="00973B85"/>
    <w:rsid w:val="009B0E73"/>
    <w:rsid w:val="009C1505"/>
    <w:rsid w:val="00A4275D"/>
    <w:rsid w:val="00A52B54"/>
    <w:rsid w:val="00A958E5"/>
    <w:rsid w:val="00AC2421"/>
    <w:rsid w:val="00AC3007"/>
    <w:rsid w:val="00AD23B0"/>
    <w:rsid w:val="00AD68B8"/>
    <w:rsid w:val="00AE0668"/>
    <w:rsid w:val="00AE19A7"/>
    <w:rsid w:val="00AE7174"/>
    <w:rsid w:val="00B239C8"/>
    <w:rsid w:val="00BD6ECA"/>
    <w:rsid w:val="00BE5DDF"/>
    <w:rsid w:val="00C072BC"/>
    <w:rsid w:val="00C101A8"/>
    <w:rsid w:val="00C242C3"/>
    <w:rsid w:val="00C632D5"/>
    <w:rsid w:val="00C76D75"/>
    <w:rsid w:val="00CB4E90"/>
    <w:rsid w:val="00CC2CEC"/>
    <w:rsid w:val="00D17066"/>
    <w:rsid w:val="00D17D80"/>
    <w:rsid w:val="00D25873"/>
    <w:rsid w:val="00D3015C"/>
    <w:rsid w:val="00D53ED5"/>
    <w:rsid w:val="00D814EF"/>
    <w:rsid w:val="00D937EA"/>
    <w:rsid w:val="00DB6514"/>
    <w:rsid w:val="00DF387D"/>
    <w:rsid w:val="00E36C15"/>
    <w:rsid w:val="00E51533"/>
    <w:rsid w:val="00E532DD"/>
    <w:rsid w:val="00E65BD8"/>
    <w:rsid w:val="00E86AAE"/>
    <w:rsid w:val="00E87DC2"/>
    <w:rsid w:val="00E90BBB"/>
    <w:rsid w:val="00E941E5"/>
    <w:rsid w:val="00EB76A6"/>
    <w:rsid w:val="00EC1677"/>
    <w:rsid w:val="00ED3A4B"/>
    <w:rsid w:val="00F04660"/>
    <w:rsid w:val="00F34697"/>
    <w:rsid w:val="00F5226E"/>
    <w:rsid w:val="00F529F0"/>
    <w:rsid w:val="00F84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B5F88"/>
  <w14:defaultImageDpi w14:val="300"/>
  <w15:docId w15:val="{50F8FF11-1962-45D5-B579-775066DD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79"/>
    <w:pPr>
      <w:spacing w:after="200" w:line="276" w:lineRule="auto"/>
    </w:pPr>
    <w:rPr>
      <w:rFonts w:ascii="Calibri" w:eastAsia="Times New Roman" w:hAnsi="Calibri" w:cs="Times New Roman"/>
      <w:sz w:val="22"/>
      <w:szCs w:val="22"/>
      <w:lang w:val="nl-BE" w:eastAsia="nl-BE"/>
    </w:rPr>
  </w:style>
  <w:style w:type="paragraph" w:styleId="Heading1">
    <w:name w:val="heading 1"/>
    <w:basedOn w:val="Normal"/>
    <w:next w:val="Normal"/>
    <w:link w:val="Heading1Char"/>
    <w:uiPriority w:val="9"/>
    <w:qFormat/>
    <w:rsid w:val="002D717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2D7179"/>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styleId="FollowedHyperlink">
    <w:name w:val="FollowedHyperlink"/>
    <w:basedOn w:val="DefaultParagraphFont"/>
    <w:uiPriority w:val="99"/>
    <w:semiHidden/>
    <w:unhideWhenUsed/>
    <w:rsid w:val="00F04660"/>
    <w:rPr>
      <w:color w:val="800080" w:themeColor="followedHyperlink"/>
      <w:u w:val="single"/>
    </w:rPr>
  </w:style>
  <w:style w:type="character" w:customStyle="1" w:styleId="Heading1Char">
    <w:name w:val="Heading 1 Char"/>
    <w:basedOn w:val="DefaultParagraphFont"/>
    <w:link w:val="Heading1"/>
    <w:uiPriority w:val="9"/>
    <w:rsid w:val="002D7179"/>
    <w:rPr>
      <w:rFonts w:ascii="Cambria" w:eastAsia="Times New Roman" w:hAnsi="Cambria" w:cs="Times New Roman"/>
      <w:b/>
      <w:bCs/>
      <w:sz w:val="28"/>
      <w:szCs w:val="28"/>
      <w:lang w:val="nl-BE" w:eastAsia="nl-BE"/>
    </w:rPr>
  </w:style>
  <w:style w:type="character" w:customStyle="1" w:styleId="Heading2Char">
    <w:name w:val="Heading 2 Char"/>
    <w:basedOn w:val="DefaultParagraphFont"/>
    <w:link w:val="Heading2"/>
    <w:uiPriority w:val="9"/>
    <w:rsid w:val="002D7179"/>
    <w:rPr>
      <w:rFonts w:ascii="Cambria" w:eastAsia="Times New Roman" w:hAnsi="Cambria" w:cs="Times New Roman"/>
      <w:b/>
      <w:bCs/>
      <w:sz w:val="26"/>
      <w:szCs w:val="26"/>
      <w:lang w:val="nl-BE" w:eastAsia="nl-BE"/>
    </w:rPr>
  </w:style>
  <w:style w:type="paragraph" w:styleId="TOCHeading">
    <w:name w:val="TOC Heading"/>
    <w:basedOn w:val="Heading1"/>
    <w:next w:val="Normal"/>
    <w:uiPriority w:val="39"/>
    <w:semiHidden/>
    <w:unhideWhenUsed/>
    <w:qFormat/>
    <w:rsid w:val="002D7179"/>
    <w:pPr>
      <w:outlineLvl w:val="9"/>
    </w:pPr>
    <w:rPr>
      <w:lang w:bidi="en-US"/>
    </w:rPr>
  </w:style>
  <w:style w:type="paragraph" w:styleId="TOC1">
    <w:name w:val="toc 1"/>
    <w:basedOn w:val="Normal"/>
    <w:next w:val="Normal"/>
    <w:autoRedefine/>
    <w:uiPriority w:val="39"/>
    <w:unhideWhenUsed/>
    <w:rsid w:val="002D7179"/>
  </w:style>
  <w:style w:type="paragraph" w:styleId="TOC2">
    <w:name w:val="toc 2"/>
    <w:basedOn w:val="Normal"/>
    <w:next w:val="Normal"/>
    <w:autoRedefine/>
    <w:uiPriority w:val="39"/>
    <w:unhideWhenUsed/>
    <w:rsid w:val="002D7179"/>
    <w:pPr>
      <w:ind w:left="220"/>
    </w:pPr>
  </w:style>
  <w:style w:type="character" w:styleId="UnresolvedMention">
    <w:name w:val="Unresolved Mention"/>
    <w:basedOn w:val="DefaultParagraphFont"/>
    <w:uiPriority w:val="99"/>
    <w:semiHidden/>
    <w:unhideWhenUsed/>
    <w:rsid w:val="00153459"/>
    <w:rPr>
      <w:color w:val="605E5C"/>
      <w:shd w:val="clear" w:color="auto" w:fill="E1DFDD"/>
    </w:rPr>
  </w:style>
  <w:style w:type="paragraph" w:styleId="FootnoteText">
    <w:name w:val="footnote text"/>
    <w:basedOn w:val="Normal"/>
    <w:link w:val="FootnoteTextChar"/>
    <w:uiPriority w:val="99"/>
    <w:semiHidden/>
    <w:unhideWhenUsed/>
    <w:rsid w:val="00145151"/>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151"/>
    <w:rPr>
      <w:rFonts w:eastAsiaTheme="minorHAnsi"/>
      <w:sz w:val="20"/>
      <w:szCs w:val="20"/>
      <w:lang w:val="nl-BE"/>
    </w:rPr>
  </w:style>
  <w:style w:type="character" w:styleId="FootnoteReference">
    <w:name w:val="footnote reference"/>
    <w:basedOn w:val="DefaultParagraphFont"/>
    <w:uiPriority w:val="99"/>
    <w:semiHidden/>
    <w:unhideWhenUsed/>
    <w:rsid w:val="00145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straeten.e@mandate.kbs-frb.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s-frb.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s-frb.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financing-sustainable-development/development-finance-standards/DAC-List-ODA-Recipients-for-reporting-2021-flo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Blank_templates\General_doc_Funds\General_doc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09FB87DDC37B43BD66629C1ED421F4" ma:contentTypeVersion="16" ma:contentTypeDescription="Create a new document." ma:contentTypeScope="" ma:versionID="c85e176578b0683cb3a86e25523392c1">
  <xsd:schema xmlns:xsd="http://www.w3.org/2001/XMLSchema" xmlns:xs="http://www.w3.org/2001/XMLSchema" xmlns:p="http://schemas.microsoft.com/office/2006/metadata/properties" xmlns:ns2="673847f7-b5b3-45c8-aace-f620db79cde3" xmlns:ns3="be4dbe71-6922-45fc-af02-09d43ad62cad" targetNamespace="http://schemas.microsoft.com/office/2006/metadata/properties" ma:root="true" ma:fieldsID="6dc2a81aeec8a30933aa7556c7d40767" ns2:_="" ns3:_="">
    <xsd:import namespace="673847f7-b5b3-45c8-aace-f620db79cde3"/>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47f7-b5b3-45c8-aace-f620db79c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673847f7-b5b3-45c8-aace-f620db79cd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7E0C-62FF-4B07-A3D2-6740D1D82F13}">
  <ds:schemaRefs>
    <ds:schemaRef ds:uri="http://schemas.microsoft.com/sharepoint/v3/contenttype/forms"/>
  </ds:schemaRefs>
</ds:datastoreItem>
</file>

<file path=customXml/itemProps2.xml><?xml version="1.0" encoding="utf-8"?>
<ds:datastoreItem xmlns:ds="http://schemas.openxmlformats.org/officeDocument/2006/customXml" ds:itemID="{FCC933A3-3885-4DED-9E8C-EA83E541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47f7-b5b3-45c8-aace-f620db79cde3"/>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2CF81-9C4F-4366-885C-DE804BC69EB1}">
  <ds:schemaRefs>
    <ds:schemaRef ds:uri="http://schemas.microsoft.com/office/2006/metadata/properties"/>
    <ds:schemaRef ds:uri="http://schemas.microsoft.com/office/infopath/2007/PartnerControls"/>
    <ds:schemaRef ds:uri="be4dbe71-6922-45fc-af02-09d43ad62cad"/>
    <ds:schemaRef ds:uri="673847f7-b5b3-45c8-aace-f620db79cde3"/>
  </ds:schemaRefs>
</ds:datastoreItem>
</file>

<file path=customXml/itemProps4.xml><?xml version="1.0" encoding="utf-8"?>
<ds:datastoreItem xmlns:ds="http://schemas.openxmlformats.org/officeDocument/2006/customXml" ds:itemID="{F3B50F1A-79BD-46D5-92FA-87A44E24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General_doc_ENG</Template>
  <TotalTime>0</TotalTime>
  <Pages>4</Pages>
  <Words>868</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KAISIN Stéphanie;Nina Carlier</dc:creator>
  <cp:lastModifiedBy>VERSTRAETEN Edith</cp:lastModifiedBy>
  <cp:revision>62</cp:revision>
  <cp:lastPrinted>2021-07-05T08:23:00Z</cp:lastPrinted>
  <dcterms:created xsi:type="dcterms:W3CDTF">2017-07-31T09:51:00Z</dcterms:created>
  <dcterms:modified xsi:type="dcterms:W3CDTF">2022-07-11T09:57:00Z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0x0101001309FB87DDC37B43BD66629C1ED421F4</vt:lpwstr>
  </property>
  <property fmtid="{D5CDD505-2E9C-101B-9397-08002B2CF9AE}" pid="3" name="Order">
    <vt:r8>1151400</vt:r8>
  </property>
  <property fmtid="{D5CDD505-2E9C-101B-9397-08002B2CF9AE}" pid="4" name="MediaServiceImageTags">
    <vt:lpwstr/>
  </property>
</Properties>
</file>